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D" w:rsidRPr="00EF145C" w:rsidRDefault="00BB37BD" w:rsidP="00BB37BD">
      <w:pPr>
        <w:ind w:left="-426"/>
        <w:jc w:val="center"/>
        <w:rPr>
          <w:rFonts w:ascii="Verdana" w:hAnsi="Verdana"/>
          <w:b/>
          <w:bCs/>
          <w:i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PLAN WYNIKOWY </w:t>
      </w:r>
      <w:r w:rsidRPr="00EF145C">
        <w:rPr>
          <w:rFonts w:ascii="Verdana" w:hAnsi="Verdana"/>
          <w:b/>
          <w:bCs/>
          <w:sz w:val="28"/>
          <w:szCs w:val="28"/>
        </w:rPr>
        <w:t xml:space="preserve">DO PODRĘCZNIKA </w:t>
      </w:r>
      <w:r>
        <w:rPr>
          <w:rFonts w:ascii="Verdana" w:hAnsi="Verdana"/>
          <w:b/>
          <w:bCs/>
          <w:i/>
          <w:sz w:val="28"/>
          <w:szCs w:val="28"/>
        </w:rPr>
        <w:t>TODAY 3</w:t>
      </w:r>
      <w:r w:rsidRPr="00EF145C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BB37BD" w:rsidRPr="00EF145C" w:rsidRDefault="00BB37BD" w:rsidP="00BB37BD">
      <w:pPr>
        <w:rPr>
          <w:rFonts w:ascii="Verdana" w:hAnsi="Verdana"/>
          <w:b/>
          <w:bCs/>
          <w:i/>
          <w:sz w:val="16"/>
          <w:szCs w:val="16"/>
        </w:rPr>
      </w:pPr>
    </w:p>
    <w:p w:rsidR="00BB37BD" w:rsidRDefault="00BB37BD" w:rsidP="00BB37BD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BB37BD" w:rsidRDefault="00BB37BD" w:rsidP="00BB37BD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BB37BD" w:rsidRDefault="00BB37BD" w:rsidP="00BB37BD">
      <w:pPr>
        <w:pStyle w:val="Domynie"/>
        <w:autoSpaceDE/>
        <w:jc w:val="both"/>
        <w:rPr>
          <w:rFonts w:ascii="Verdana" w:hAnsi="Verdana" w:cs="Verdana"/>
          <w:lang w:bidi="hi-IN"/>
        </w:rPr>
      </w:pPr>
      <w:r w:rsidRPr="001D0A00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1D0A00">
        <w:rPr>
          <w:rFonts w:ascii="Verdana" w:hAnsi="Verdana" w:cs="Verdana"/>
          <w:b/>
          <w:cs/>
          <w:lang w:val="hi-IN" w:bidi="hi-IN"/>
        </w:rPr>
        <w:t>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fundamentalną wiedzę i umiejętności językowe, które warunkują możliwość kontynuacji kształcenia językowego</w:t>
      </w:r>
    </w:p>
    <w:p w:rsidR="00BB37BD" w:rsidRPr="00AE66B6" w:rsidRDefault="00BB37BD" w:rsidP="00BB37BD">
      <w:pPr>
        <w:pStyle w:val="Domynie"/>
        <w:autoSpaceDE/>
        <w:ind w:firstLine="284"/>
        <w:jc w:val="both"/>
        <w:rPr>
          <w:rFonts w:ascii="Verdana" w:hAnsi="Verdana"/>
        </w:rPr>
      </w:pPr>
    </w:p>
    <w:p w:rsidR="00BB37BD" w:rsidRPr="00EF145C" w:rsidRDefault="00BB37BD" w:rsidP="00BB37BD">
      <w:pPr>
        <w:ind w:right="-457"/>
        <w:jc w:val="both"/>
        <w:rPr>
          <w:rFonts w:ascii="Verdana" w:hAnsi="Verdana"/>
          <w:b/>
          <w:bCs/>
        </w:rPr>
      </w:pPr>
      <w:r w:rsidRPr="00CB7FFB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b/>
          <w:cs/>
          <w:lang w:val="hi-IN" w:bidi="hi-IN"/>
        </w:rPr>
        <w:t>ponadpodstawowy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wiedzę i umiejętności, bez których uczeń będzie w stanie kontynuować naukę, przy założeniu, iż będzie </w:t>
      </w:r>
      <w:r w:rsidRPr="00CB7FFB">
        <w:rPr>
          <w:rFonts w:ascii="Verdana" w:hAnsi="Verdana" w:cs="Verdana"/>
          <w:cs/>
          <w:lang w:val="hi-IN" w:bidi="hi-IN"/>
        </w:rPr>
        <w:t>stosował</w:t>
      </w:r>
      <w:r w:rsidRPr="00CE1957">
        <w:rPr>
          <w:rFonts w:ascii="Verdana" w:hAnsi="Verdana" w:cs="Verdana"/>
          <w:cs/>
          <w:lang w:val="hi-IN" w:bidi="hi-IN"/>
        </w:rPr>
        <w:t xml:space="preserve"> np. strategie kompensacyjne</w:t>
      </w:r>
      <w:r w:rsidRPr="00EF145C">
        <w:rPr>
          <w:rFonts w:ascii="Verdana" w:hAnsi="Verdana"/>
          <w:b/>
          <w:bCs/>
        </w:rPr>
        <w:t>.</w:t>
      </w: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p w:rsidR="00BB37BD" w:rsidRDefault="00BB37BD" w:rsidP="00D31CFD">
      <w:pPr>
        <w:spacing w:after="240"/>
        <w:ind w:right="-32" w:firstLine="284"/>
        <w:jc w:val="both"/>
        <w:rPr>
          <w:rFonts w:ascii="Verdana" w:hAnsi="Verdana"/>
          <w:sz w:val="20"/>
          <w:szCs w:val="20"/>
        </w:rPr>
      </w:pPr>
    </w:p>
    <w:tbl>
      <w:tblPr>
        <w:tblW w:w="14531" w:type="dxa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2428"/>
        <w:gridCol w:w="5812"/>
        <w:gridCol w:w="5033"/>
      </w:tblGrid>
      <w:tr w:rsidR="00BB37BD" w:rsidRPr="005936EB" w:rsidTr="00BB37BD">
        <w:trPr>
          <w:trHeight w:val="758"/>
          <w:jc w:val="center"/>
        </w:trPr>
        <w:tc>
          <w:tcPr>
            <w:tcW w:w="1258" w:type="dxa"/>
            <w:vMerge w:val="restart"/>
            <w:shd w:val="clear" w:color="auto" w:fill="99CCFF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13273" w:type="dxa"/>
            <w:gridSpan w:val="3"/>
            <w:shd w:val="clear" w:color="auto" w:fill="99CCFF"/>
          </w:tcPr>
          <w:p w:rsidR="00BB37BD" w:rsidRDefault="00BB37BD" w:rsidP="00365BB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B37BD" w:rsidRPr="00AC06B5" w:rsidRDefault="00BB37BD" w:rsidP="00365BB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  <w:p w:rsidR="00BB37BD" w:rsidRPr="00AC06B5" w:rsidRDefault="00BB37BD" w:rsidP="00365BB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7BD" w:rsidRPr="005936EB" w:rsidTr="00BB37BD">
        <w:trPr>
          <w:trHeight w:val="757"/>
          <w:jc w:val="center"/>
        </w:trPr>
        <w:tc>
          <w:tcPr>
            <w:tcW w:w="1258" w:type="dxa"/>
            <w:vMerge/>
            <w:shd w:val="clear" w:color="auto" w:fill="99CCFF"/>
          </w:tcPr>
          <w:p w:rsidR="00BB37BD" w:rsidRPr="005936EB" w:rsidRDefault="00BB37BD" w:rsidP="006E55A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273" w:type="dxa"/>
            <w:gridSpan w:val="3"/>
            <w:shd w:val="clear" w:color="auto" w:fill="F2F2F2"/>
          </w:tcPr>
          <w:p w:rsidR="00BB37BD" w:rsidRPr="00AC06B5" w:rsidRDefault="00BB37BD" w:rsidP="006E55A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shd w:val="clear" w:color="auto" w:fill="99CCFF"/>
          </w:tcPr>
          <w:p w:rsidR="00BB37BD" w:rsidRPr="005936EB" w:rsidRDefault="00BB37BD" w:rsidP="006E55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AC06B5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BB37BD" w:rsidRPr="005936EB" w:rsidRDefault="00BB37BD" w:rsidP="00BB37BD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All about me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2"/>
              </w:numPr>
              <w:ind w:left="318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dane personalne,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kraje i narodowości,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czynności życia codziennego,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członkowie rodziny,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formy spędzania czasu wolnego,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pory dnia,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0"/>
              </w:numPr>
              <w:ind w:left="318" w:hanging="284"/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Verdana"/>
                <w:b w:val="0"/>
                <w:color w:val="000000"/>
                <w:sz w:val="20"/>
                <w:szCs w:val="20"/>
              </w:rPr>
              <w:t>kultura krajów anglojęzycznych,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Simple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pytaniach ogólnych i szczegółowych,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Continuous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pytaniach ogólnych i szczegółowych,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w większości przypadków poprawnie rozróżnia czasy teraźniejsze,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zna i większości przypadków poprawnie używa przysłówki częstotliwości,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i większości przypadków poprawnie stosuje konstrukcje: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like/love/hate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+ -ing.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zna znaczenie, poprawnie zapisuje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stosuje czas </w:t>
            </w:r>
            <w:r w:rsidRPr="005936EB">
              <w:rPr>
                <w:rFonts w:ascii="Verdana" w:hAnsi="Verdana"/>
                <w:i/>
                <w:sz w:val="20"/>
                <w:szCs w:val="20"/>
              </w:rPr>
              <w:t>Present Simple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stosuje czas </w:t>
            </w:r>
            <w:r w:rsidRPr="005936EB">
              <w:rPr>
                <w:rFonts w:ascii="Verdana" w:hAnsi="Verdana"/>
                <w:i/>
                <w:sz w:val="20"/>
                <w:szCs w:val="20"/>
              </w:rPr>
              <w:t>Present Continuous,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rozróżnia czasy teraźniejsze,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stosuje przysłówki częstotliwości,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stosuje konstrukcje: </w:t>
            </w:r>
            <w:r w:rsidRPr="005936EB">
              <w:rPr>
                <w:rFonts w:ascii="Verdana" w:hAnsi="Verdana"/>
                <w:i/>
                <w:sz w:val="20"/>
                <w:szCs w:val="20"/>
              </w:rPr>
              <w:t>like/love/hate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+ -ing.</w:t>
            </w:r>
          </w:p>
          <w:p w:rsidR="00BB37BD" w:rsidRPr="005936EB" w:rsidRDefault="00BB37BD" w:rsidP="006E55A1">
            <w:pPr>
              <w:pStyle w:val="Akapitzlist"/>
              <w:ind w:left="318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pisze krótką notatkę</w:t>
            </w:r>
            <w:r>
              <w:rPr>
                <w:rFonts w:ascii="Verdana" w:hAnsi="Verdana"/>
                <w:sz w:val="20"/>
                <w:szCs w:val="20"/>
              </w:rPr>
              <w:t xml:space="preserve"> na temat innej osoby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w większości poprawnie pyta i reaguje na pytania o dane personalne i członków rodziny,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opowiada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co robi po szkole,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pisze krótką notatkę na temat tego co robi on i jego rodzina w danym momencie,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osób z fotografii,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w większości poprawnie opisuje preferencje </w:t>
            </w:r>
            <w:r>
              <w:rPr>
                <w:rFonts w:ascii="Verdana" w:hAnsi="Verdana"/>
                <w:sz w:val="20"/>
                <w:szCs w:val="20"/>
              </w:rPr>
              <w:t>danej osoby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sz w:val="20"/>
                <w:szCs w:val="20"/>
              </w:rPr>
              <w:t xml:space="preserve"> jej/</w:t>
            </w:r>
            <w:r w:rsidRPr="005936EB">
              <w:rPr>
                <w:rFonts w:ascii="Verdana" w:hAnsi="Verdana"/>
                <w:sz w:val="20"/>
                <w:szCs w:val="20"/>
              </w:rPr>
              <w:t>jego rodziny,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pyta i udziela informacji o preferencjach i upodobaniach</w:t>
            </w:r>
            <w:r>
              <w:rPr>
                <w:rFonts w:ascii="Verdana" w:hAnsi="Verdana"/>
                <w:sz w:val="20"/>
                <w:szCs w:val="20"/>
              </w:rPr>
              <w:t xml:space="preserve"> podanych osób,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większości poprawnie udziela informacji na swój temat, uzyskuje informacje na temat rozmówcy,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tworzy dialog, w którym zaprasza dwóch kolegów na piątkowe popołudnie,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w większości poprawnie pisze email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z zaproszeniem na szkolny koncert: udziela informacji, wyraża propozycje,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tworzy plakat o zainteresowaniach i formach spędzania czasu wolnego,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zainteresowań i form spędzania czasu wolnego,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</w:t>
            </w:r>
            <w:r>
              <w:rPr>
                <w:rFonts w:ascii="Verdana" w:hAnsi="Verdana"/>
                <w:sz w:val="20"/>
                <w:szCs w:val="20"/>
              </w:rPr>
              <w:t>sze krótką notatkę na temat innej osoby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 xml:space="preserve">poprawnie pyta i reaguje na pytania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o dane personalne i członków rodziny,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opowiada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co robi po szkole,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krótką notatkę na temat tego co robi on i jego rodzina w danym momencie,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osób z fotografii,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opisuje preferencje </w:t>
            </w:r>
            <w:r>
              <w:rPr>
                <w:rFonts w:ascii="Verdana" w:hAnsi="Verdana"/>
                <w:sz w:val="20"/>
                <w:szCs w:val="20"/>
              </w:rPr>
              <w:t>danej osoby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jej/</w:t>
            </w:r>
            <w:r w:rsidRPr="005936EB">
              <w:rPr>
                <w:rFonts w:ascii="Verdana" w:hAnsi="Verdana"/>
                <w:sz w:val="20"/>
                <w:szCs w:val="20"/>
              </w:rPr>
              <w:t>jego rodziny,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pyta i udziela informacji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o preferencjach i upodobaniach</w:t>
            </w:r>
            <w:r>
              <w:rPr>
                <w:rFonts w:ascii="Verdana" w:hAnsi="Verdana"/>
                <w:sz w:val="20"/>
                <w:szCs w:val="20"/>
              </w:rPr>
              <w:t xml:space="preserve"> podanych osób,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poprawnie udziela informacji na swój temat, uzyskuje informacje na temat rozmówcy,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tworzy dialog, w którym zaprasza dwóch kolegów na piątkowe popołudnie,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email z zaproszeniem na szkolny koncert: udziela informacji, wyraża propozycje,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tworzy plakat o zainteresowaniach i formach spędzania czasu wolnego,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zainteresowań i form spędzania czasu wolnego,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BB37BD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Having fun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opisywanie osób,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opisywanie miejsc i obiektów,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liczebniki od 100 do 1000000,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artykuły spożywcze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znaczenie i w większości przypadków poprawnie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lastRenderedPageBreak/>
              <w:t>używa konstrukcji</w:t>
            </w:r>
            <w:r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pytań </w:t>
            </w:r>
            <w:r w:rsidRPr="005936EB">
              <w:rPr>
                <w:rFonts w:ascii="Verdana" w:hAnsi="Verdana"/>
                <w:b w:val="0"/>
                <w:i/>
                <w:color w:val="000000"/>
                <w:sz w:val="20"/>
                <w:szCs w:val="20"/>
              </w:rPr>
              <w:t>How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+ przymiotnik,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w większości przypadków poprawnie rozróżnia rzeczowniki policzalne i niepoliczalne,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znaczenie i większości przypadków poprawnie stosuje: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a, an, some, how much, how many.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6"/>
              </w:numPr>
              <w:ind w:left="318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 xml:space="preserve">zna znaczenie, poprawnie zapisuje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zna znaczenie i poprawnie używa konstrukcji</w:t>
            </w:r>
            <w:r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pytań </w:t>
            </w:r>
            <w:r w:rsidRPr="005936EB">
              <w:rPr>
                <w:rFonts w:ascii="Verdana" w:hAnsi="Verdana"/>
                <w:b w:val="0"/>
                <w:i/>
                <w:color w:val="000000"/>
                <w:sz w:val="20"/>
                <w:szCs w:val="20"/>
              </w:rPr>
              <w:t>How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+ przymiotnik,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bezbłędnie rozróżnia rzeczowniki policzalne i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lastRenderedPageBreak/>
              <w:t xml:space="preserve">niepoliczalne,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znaczenie i poprawnie stosuje: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br/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a, an, some, how much, how many.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w większości bezbłędnie opisuje </w:t>
            </w:r>
            <w:r>
              <w:rPr>
                <w:rFonts w:ascii="Verdana" w:hAnsi="Verdana"/>
                <w:sz w:val="20"/>
                <w:szCs w:val="20"/>
              </w:rPr>
              <w:t>omawianą kolejkę górską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ulubiony napój owocowy lub koktajl,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na ogół poprawnie uzyskuje i udziela informacji na temat przepisu na koktajl truskawkowy,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</w:t>
            </w:r>
            <w:r w:rsidRPr="005936EB">
              <w:rPr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pisze dialog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w restauracji lub kawiarni dotyczący zamawiania posiłku,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pisze przepis na pizzę z kurczakiem,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porównuje obrazki i znajduje większość różnic,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opisuje </w:t>
            </w:r>
            <w:r>
              <w:rPr>
                <w:rFonts w:ascii="Verdana" w:hAnsi="Verdana"/>
                <w:sz w:val="20"/>
                <w:szCs w:val="20"/>
              </w:rPr>
              <w:t>omawianą kolejkę górską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 ulubiony napój owocowy lub koktajl,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poprawnie uzyskuje i udziela informacji na temat przepisu na koktajl truskawkowy,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</w:t>
            </w:r>
            <w:r w:rsidRPr="005936EB">
              <w:rPr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sz w:val="20"/>
                <w:szCs w:val="20"/>
              </w:rPr>
              <w:t>pisze dialog w restauracji lub kawiarni dotyczący zamawiania posiłku,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pisze przepis na pizzę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z kurczakiem,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porównuje obrazki i znajduje wszystkie różnice,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2A1F9F">
            <w:pPr>
              <w:pStyle w:val="Akapitzlist"/>
              <w:numPr>
                <w:ilvl w:val="0"/>
                <w:numId w:val="8"/>
              </w:numPr>
              <w:ind w:left="15" w:firstLine="0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Past times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zna znaczenie, poprawnie zapisuje</w:t>
            </w:r>
            <w:r w:rsidR="002A1F9F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popularne zawody,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podawanie dat,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formy spędzania czasu wolnego,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programy telewizyjne,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czynności życia codziennego,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określenia czasu,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kultura krajów anglojęzycznych,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odmianę i większości przypadków poprawnie stosuje czasownik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to be</w:t>
            </w:r>
            <w:r w:rsidR="002A1F9F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w czasie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pytaniach ogólnych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 szczegółowych,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i większości przypadków poprawnie używa spójniki: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and, or, but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odmianę i poprawnie stosuje czasownik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to be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w czasie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bezbłędnie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pytaniach ogólnych i szczegółowych,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i poprawnie używa spójniki: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and, or, but.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znaną osobę z przeszłości -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odpowiada na pytania dotyczące sławnych osób z przeszłości,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odpowiada na pytania dotyczące programów telewizyjnych,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co robił w podanych terminach,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na ogół poprawnie odpowiada na pytania dotyczące czynności wykonanych przez </w:t>
            </w:r>
            <w:r w:rsidR="002A1F9F">
              <w:rPr>
                <w:rFonts w:ascii="Verdana" w:hAnsi="Verdana"/>
                <w:sz w:val="20"/>
                <w:szCs w:val="20"/>
              </w:rPr>
              <w:t>daną osobę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tworzy dialog, w którym opowiada jak spędził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reaguje na pytania dotyczące weekendu,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odcinek animowanego serialu dla dzieci,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wynalazcę i jego osiągnięcia,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reaguje na pytania dotyczące wynalazców,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opisuje znaną osobę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z przeszłości - podaje dane personalne,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odpowiada na pytania dotyczące sławnych osób z przeszłości,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odpowiada na pytania dotyczące programów telewizyjnych,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opisuje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co robił w podanych terminach,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odpowiada na pytania dotyczące czynności wykonanych przez </w:t>
            </w:r>
            <w:r w:rsidR="002A1F9F">
              <w:rPr>
                <w:rFonts w:ascii="Verdana" w:hAnsi="Verdana"/>
                <w:sz w:val="20"/>
                <w:szCs w:val="20"/>
              </w:rPr>
              <w:t>daną osobę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tworzy dialog, w którym opowiada jak spędził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weekendu,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opisuje odcinek</w:t>
            </w:r>
            <w:r w:rsidR="002A1F9F">
              <w:rPr>
                <w:rFonts w:ascii="Verdana" w:hAnsi="Verdana"/>
                <w:sz w:val="20"/>
                <w:szCs w:val="20"/>
              </w:rPr>
              <w:t xml:space="preserve"> animowanego serialu dla dzieci</w:t>
            </w:r>
            <w:r w:rsidRPr="005936EB">
              <w:rPr>
                <w:rFonts w:ascii="Verdana" w:hAnsi="Verdana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opisuje wynalazcę i jego osiągnięcia,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wynalazców,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747472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It’s a musical world.</w:t>
            </w:r>
          </w:p>
          <w:p w:rsidR="00BB37BD" w:rsidRPr="005936EB" w:rsidRDefault="00BB37BD" w:rsidP="006E55A1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zainteresowania,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gatunki muzyczne,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instrumenty,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środki transportu,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wskazywanie drogi,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pytaniach ogólnych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 szczegółowych,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Perfect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zdaniach przeczących, pytaniach ogólnych i krótkich odpowiedziach,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znaczenie i w większości przypadków poprawnie stosuje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ever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never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 czasie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Perfect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zna i na ogół poprawnie stosuje przyimki używane ze środkami transportu,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znaczenie i większości przypadków poprawnie stosuje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when, then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bezbłędnie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Past Simple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przeczących, pytania ogólnych i </w:t>
            </w:r>
            <w:r w:rsidR="00747472">
              <w:rPr>
                <w:rFonts w:ascii="Verdana" w:hAnsi="Verdana" w:cs="Calibri"/>
                <w:color w:val="000000"/>
                <w:sz w:val="20"/>
                <w:szCs w:val="20"/>
              </w:rPr>
              <w:t>s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zczegółowych,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konstrukcję i bezbłędnie stosuje czas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Perfect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 zdaniach twierdzących,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zdaniach przeczących, pytaniach ogólnych i krótkich odpowiedziach,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znaczenie i poprawnie stosuje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ever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 xml:space="preserve">i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never 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 czasie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Present Perfect</w:t>
            </w: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>zna i poprawnie stosuje przyimki używane ze środkami transportu,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zna znaczenie i poprawnie stosuje </w:t>
            </w:r>
            <w:r w:rsidRPr="00593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when, then.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swój ulubiony zespół muzyczny,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reaguje na pytania dotyczące upodobań muzycznych,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swoją drogę do szkoły,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reaguje na pytania dotyczące drogi do szkoły, środków transportu,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pyta i wskazuje drogę,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pisze email do kolegi, w którym podaje wskazówki jak dojść do jego domu,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rozwiązuje zadania na czytanie ze zrozumieniem i słuchanie,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 swój ulubiony zespół muzyczny,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reaguje na pytania dotyczące upodobań muzycznych,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opisuje swoją drogę do szkoły,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drogi do szkoły, środków transportu,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pyta i wskazuje drogę,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pisze email do kolegi,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w którym podaje wskazówki jak dojść do jego domu,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1C00C5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Things I like</w:t>
            </w:r>
          </w:p>
          <w:p w:rsidR="00BB37BD" w:rsidRPr="005936EB" w:rsidRDefault="00BB37BD" w:rsidP="006E55A1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krajobraz,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zwierzęta,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sprzęt turystyczny,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kultura krajów anglojęzycznych,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podawanie cen,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zasady i w większości przypadków poprawnie tworzy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stopień wyższy i najwyższy przymiotników,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konstrukcję i na ogół poprawnie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lastRenderedPageBreak/>
              <w:t>bezokolicznik celu w zdaniach,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znaczenie i większości przypadków poprawnie stosuje zaimki </w:t>
            </w:r>
            <w:r w:rsidRPr="005936EB">
              <w:rPr>
                <w:rFonts w:ascii="Verdana" w:hAnsi="Verdana"/>
                <w:b w:val="0"/>
                <w:i/>
                <w:sz w:val="20"/>
                <w:szCs w:val="20"/>
              </w:rPr>
              <w:t>one, ones.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zasady i poprawnie tworzy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stopień wyższy i najwyższy przymiotników,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>zna konstrukcję i poprawnie stosuje bezokolicznik celu w zdaniach,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znaczenie i bezbłędnie stosuje zaimki </w:t>
            </w:r>
            <w:r w:rsidRPr="005936EB">
              <w:rPr>
                <w:rFonts w:ascii="Verdana" w:hAnsi="Verdana"/>
                <w:b w:val="0"/>
                <w:i/>
                <w:sz w:val="20"/>
                <w:szCs w:val="20"/>
              </w:rPr>
              <w:t>one, ones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swój kraj - naj</w:t>
            </w:r>
            <w:r>
              <w:rPr>
                <w:rFonts w:ascii="Verdana" w:hAnsi="Verdana"/>
                <w:sz w:val="20"/>
                <w:szCs w:val="20"/>
              </w:rPr>
              <w:t>wyższy szczyt, najdłuższa rzeka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na ogół poprawnie reaguje na pytania dotyczące najdłuższej rzeki, najwyższego szczytu </w:t>
            </w:r>
            <w:r>
              <w:rPr>
                <w:rFonts w:ascii="Verdana" w:hAnsi="Verdana"/>
                <w:sz w:val="20"/>
                <w:szCs w:val="20"/>
              </w:rPr>
              <w:t>na świecie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ulubione zwierzątko domowe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porównuje zwierzęta,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przedmiotów przedstawionych na rysunkach,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pisze dialog dotyczący zakupu prezentu dla przyjaciela,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pisze recenzję gry komputerowej, roweru lub innego przedmiotu,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na ogół poprawnie wyraża i uzasadnia swoje preferencje dotyczące zwiedzania podanych miast,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 wybraną przez siebie fotografię,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reaguje na pytan</w:t>
            </w:r>
            <w:r>
              <w:rPr>
                <w:rFonts w:ascii="Verdana" w:hAnsi="Verdana"/>
                <w:sz w:val="20"/>
                <w:szCs w:val="20"/>
              </w:rPr>
              <w:t>ia dotyczące jego kraju, miasta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 swój kraj - naj</w:t>
            </w:r>
            <w:r>
              <w:rPr>
                <w:rFonts w:ascii="Verdana" w:hAnsi="Verdana"/>
                <w:sz w:val="20"/>
                <w:szCs w:val="20"/>
              </w:rPr>
              <w:t>wyższy szczyt, najdłuższa rzeka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najdłuższej rzeki,</w:t>
            </w:r>
            <w:r>
              <w:rPr>
                <w:rFonts w:ascii="Verdana" w:hAnsi="Verdana"/>
                <w:sz w:val="20"/>
                <w:szCs w:val="20"/>
              </w:rPr>
              <w:t xml:space="preserve"> najwyższego szczytu na świecie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</w:t>
            </w:r>
            <w:r>
              <w:rPr>
                <w:rFonts w:ascii="Verdana" w:hAnsi="Verdana"/>
                <w:sz w:val="20"/>
                <w:szCs w:val="20"/>
              </w:rPr>
              <w:t>uje ulubione zwierzątko domowe,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porównuje zwierzęta,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przedmiotów przedstawionych na</w:t>
            </w:r>
            <w:r w:rsidR="001C00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sz w:val="20"/>
                <w:szCs w:val="20"/>
              </w:rPr>
              <w:t>rysunkach,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dialog dotyczący zakupu prezentu dla przyjaciela,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recenzję gry komputerowej, roweru lub innego przedmiotu,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wyraża i uzasadnia swoje preferencje dotyczące zwiedzania podanych miast,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 wybraną fotografię,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</w:t>
            </w:r>
            <w:r>
              <w:rPr>
                <w:rFonts w:ascii="Verdana" w:hAnsi="Verdana"/>
                <w:sz w:val="20"/>
                <w:szCs w:val="20"/>
              </w:rPr>
              <w:t>ia dotyczące jego kraju, miasta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itp.</w:t>
            </w:r>
          </w:p>
          <w:p w:rsidR="00BB37BD" w:rsidRPr="005936EB" w:rsidRDefault="00BB37BD" w:rsidP="001C00C5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B43653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Day by day</w:t>
            </w:r>
          </w:p>
          <w:p w:rsidR="00BB37BD" w:rsidRPr="005936EB" w:rsidRDefault="00BB37BD" w:rsidP="006E55A1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wygląd zewnętrzny,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ubrania,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czynności życia codziennego,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znaczenie i większości przypadków poprawnie stosuje konstrukcje: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too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+ przymiotnik, przymiotnik +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enough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konstrukcję i znaczenie i na ogół poprawnie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lastRenderedPageBreak/>
              <w:t xml:space="preserve">stosuje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have to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w zdaniach twierdzących, zdaniach przeczących i pytaniach ogólnych,</w:t>
            </w:r>
          </w:p>
          <w:p w:rsidR="00BB37BD" w:rsidRPr="005936EB" w:rsidRDefault="00BB37BD" w:rsidP="00B43653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na ogół poprawnie stosuje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because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i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so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znaczenie i poprawnie stosuje konstrukcje: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 xml:space="preserve">too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+ przymiotnik, przymiotnik +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enough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konstrukcję i znaczenie i poprawnie stosuje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have to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w zdaniach twierdzących,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lastRenderedPageBreak/>
              <w:t>zdaniach przeczących i pytaniach ogólnych,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bezbłędnie stosuje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because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i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so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wyglądu osób przedstawionych na rysunkach,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poprawnie opisuje swoje obowiązki domowe,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jego obowiązków domowych,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pisze dialog pomiędzy kupującym a sprzedawcą na temat kupowania ubrań,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bezbłędnie pisze email do kolegi i opisuje ubranie, które kupiła mu mama, prosi o pomoc,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wyglądu osób przedstawionych na rysunkach,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 swoje obowiązki domowe,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jego obowiązków domowych,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dialog pomiędzy kupującym a sprzedawcą na temat kupowania ubrań,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pisze email do kolegi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i opisuje ubranie, które kupiła mu mama, prosi o pomoc,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0E5FA1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Out and about</w:t>
            </w:r>
          </w:p>
          <w:p w:rsidR="00BB37BD" w:rsidRPr="005936EB" w:rsidRDefault="00BB37BD" w:rsidP="006E55A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miejsca w mieście,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części ciała,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samopoczucie,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czynności życia codziennego,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kultura krajów anglojęzycznych,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i większości przypadków poprawnie stosuje czas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Present Continuous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- plany na przyszłość,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na ogół poprawnie wyraża prośby przy użyciu: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can/could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w większości poprawnie udziela i odmawia pozwolenia przy użyciu: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can/can't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znaczenie i na ogół poprawnie stosuje czasowniki modalne: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must, mustn't, should, can.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i poprawnie stosuje czas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 xml:space="preserve">Present Continuous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- plany na przyszłość,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bezbłędnie wyraża prośby przy użyciu: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can/could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bezbłędnie udziela i odmawia pozwolenia przy użyciu: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can/can't,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zna znaczenie i poprawnie stosuje czasowniki modalne: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must, mustn't, should, can.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w większości poprawnie opisuje swoje plany na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na ogół poprawnie wypowiada się na temat planów na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bezbłędnie pisze email do kolegi, w którym przeprasza, że z powodu choroby nie może przyjść na jego imprezę urodzinową i opisuje jak się czuje,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na ogół poprawnie udziela/odmawia pozwolenia,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bezbłędnie tworzy listę zasad obowiązujących w szkole,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bezbłędnie pisze dialog - formułuje prośby i pyta o zgodę,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na ogół poprawnie reaguje na prośby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i pytania o pozwolenie,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bezbłędnie pisze list formalny dotyczący wycieczki do Muzeum,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zasad obowiązujących w szkole,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poprawnie opisuje swoje plany na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poprawnie wypowiada się na temat planów na weekend,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bezbłędnie pisze email do kolegi,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w którym przeprasza, że z powodu choroby nie może przyjść na jego imprezę urodzinową i opisuje jak się czuje,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uczestniczy w rozmowie i poprawnie udziela/odmawia pozwolenia,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tworzy listę zasad obowiązujących w szkole,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dialog - formułuje prośby i pyta o zgodę,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 xml:space="preserve">poprawnie reaguje na prośby i pytania </w:t>
            </w:r>
            <w:r w:rsidRPr="005936EB">
              <w:rPr>
                <w:rFonts w:ascii="Verdana" w:hAnsi="Verdana"/>
                <w:sz w:val="20"/>
                <w:szCs w:val="20"/>
              </w:rPr>
              <w:br/>
              <w:t>o pozwolenie,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list formalny dotyczący wycieczki do Muzeum,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zasad obowiązujących w szkole,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 w:val="restart"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7BD" w:rsidRPr="005936EB" w:rsidRDefault="00BB37BD" w:rsidP="005A0622">
            <w:pPr>
              <w:pStyle w:val="Akapitzlist"/>
              <w:numPr>
                <w:ilvl w:val="0"/>
                <w:numId w:val="8"/>
              </w:numPr>
              <w:ind w:left="157" w:hanging="284"/>
              <w:jc w:val="center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Happy holidays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znaczenie, poprawnie zapisuje i stosuje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wybrane</w:t>
            </w:r>
            <w:r w:rsidRPr="005936EB">
              <w:rPr>
                <w:rFonts w:ascii="Verdana" w:hAnsi="Verdana"/>
                <w:b w:val="0"/>
                <w:color w:val="FF000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słownictwo z rozdziału, w szczególności: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uczucia i emocje,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5"/>
              </w:numPr>
              <w:ind w:left="460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>ekwipunek wakacyjny,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konstrukcje i na ogół poprawnie stosuje </w:t>
            </w:r>
            <w:r w:rsidRPr="005936EB">
              <w:rPr>
                <w:rFonts w:ascii="Verdana" w:hAnsi="Verdana"/>
                <w:b w:val="0"/>
                <w:i/>
                <w:sz w:val="20"/>
                <w:szCs w:val="20"/>
              </w:rPr>
              <w:t>be going to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konstrukcję i w większości przypadków poprawnie stosuje czas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Future Simple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w zdaniach twierdzących, przeczących, pytaniach ogólnych i szczegółowych, krótkich odpowiedziach,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>zna i w większości poprawnie stosuje zaimki i przymiotniki dzierżawcze.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znaczenie, poprawnie zapisuje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wypowiada słownictwo z rozdziału, poprawnie stosuje większość poznanych środków leksykalnych w wypowiedziach,</w:t>
            </w: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>zna konstrukcje i poprawnie stosuje</w:t>
            </w:r>
            <w:bookmarkStart w:id="0" w:name="_GoBack"/>
            <w:bookmarkEnd w:id="0"/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5936EB">
              <w:rPr>
                <w:rFonts w:ascii="Verdana" w:hAnsi="Verdana"/>
                <w:b w:val="0"/>
                <w:i/>
                <w:sz w:val="20"/>
                <w:szCs w:val="20"/>
              </w:rPr>
              <w:t>be going to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t>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zna 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konstrukcję i bezbłędnie stosuje czas </w:t>
            </w:r>
            <w:r w:rsidRPr="005936EB">
              <w:rPr>
                <w:rFonts w:ascii="Verdana" w:hAnsi="Verdana" w:cs="Calibri"/>
                <w:b w:val="0"/>
                <w:i/>
                <w:color w:val="000000"/>
                <w:sz w:val="20"/>
                <w:szCs w:val="20"/>
              </w:rPr>
              <w:t>Future Simple</w:t>
            </w:r>
            <w:r w:rsidRPr="005936EB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 xml:space="preserve"> w zdaniach twierdzących, przeczących, pytaniach ogólnych i szczegółowych, krótkich odpowiedziach,</w:t>
            </w:r>
          </w:p>
          <w:p w:rsidR="00BB37BD" w:rsidRPr="005936EB" w:rsidRDefault="00BB37BD" w:rsidP="006E55A1">
            <w:pPr>
              <w:pStyle w:val="Zawartotabeli"/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 w:val="0"/>
                <w:sz w:val="20"/>
                <w:szCs w:val="20"/>
              </w:rPr>
            </w:pPr>
            <w:r w:rsidRPr="005936EB">
              <w:rPr>
                <w:rFonts w:ascii="Verdana" w:hAnsi="Verdana"/>
                <w:b w:val="0"/>
                <w:sz w:val="20"/>
                <w:szCs w:val="20"/>
              </w:rPr>
              <w:t xml:space="preserve">zna i poprawnie stosuje zaimki </w:t>
            </w:r>
            <w:r w:rsidRPr="005936EB">
              <w:rPr>
                <w:rFonts w:ascii="Verdana" w:hAnsi="Verdana"/>
                <w:b w:val="0"/>
                <w:sz w:val="20"/>
                <w:szCs w:val="20"/>
              </w:rPr>
              <w:br/>
              <w:t>i przymiotniki dzierżawcze.</w:t>
            </w:r>
          </w:p>
        </w:tc>
      </w:tr>
      <w:tr w:rsidR="00BB37BD" w:rsidRPr="005936EB" w:rsidTr="00BB37BD">
        <w:trPr>
          <w:jc w:val="center"/>
        </w:trPr>
        <w:tc>
          <w:tcPr>
            <w:tcW w:w="1258" w:type="dxa"/>
            <w:vMerge/>
            <w:vAlign w:val="center"/>
          </w:tcPr>
          <w:p w:rsidR="00BB37BD" w:rsidRPr="005936EB" w:rsidRDefault="00BB37BD" w:rsidP="006E5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2F2F2"/>
            <w:vAlign w:val="center"/>
          </w:tcPr>
          <w:p w:rsidR="00BB37BD" w:rsidRPr="00AC06B5" w:rsidRDefault="00BB37BD" w:rsidP="006E55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6B5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5812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opisuje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jak dba o zdrowie,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na ogół poprawnie reaguje na pytania dotyczące zdrowego stylu życia, chorób,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bezbłędnie opisuje swoje plany na wakacje,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planów na wakacje,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reaguje na pytania dotyczące ekwipunku wakacyjnego,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na ogół bezbłędnie pisze dialog dotyczący planów wakacyjnych,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bezbłędnie pisze wpis na blogu dotyczący planów wakacyjnych,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w większości poprawnie przekazuje informacje uzyskane z tekstu.</w:t>
            </w:r>
          </w:p>
        </w:tc>
        <w:tc>
          <w:tcPr>
            <w:tcW w:w="5033" w:type="dxa"/>
          </w:tcPr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bezbłędnie rozwiązuje zadania na czytanie ze zrozumieniem i słuchanie,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opisuje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936EB">
              <w:rPr>
                <w:rFonts w:ascii="Verdana" w:hAnsi="Verdana"/>
                <w:sz w:val="20"/>
                <w:szCs w:val="20"/>
              </w:rPr>
              <w:t xml:space="preserve"> jak dba o zdrowie,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lastRenderedPageBreak/>
              <w:t>poprawnie reaguje na pytania dotyczące zdrowego stylu życia, chorób,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opisuje swoje plany na wakacje,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planów na wakacje,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reaguje na pytania dotyczące ekwipunku wakacyjnego,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dialog dotyczący planów wakacyjnych,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bezbłędnie pisze wpis na blogu dotyczący planów wakacyjnych,</w:t>
            </w:r>
          </w:p>
          <w:p w:rsidR="00BB37BD" w:rsidRPr="005936EB" w:rsidRDefault="00BB37BD" w:rsidP="006E55A1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5936EB">
              <w:rPr>
                <w:rFonts w:ascii="Verdana" w:hAnsi="Verdana"/>
                <w:sz w:val="20"/>
                <w:szCs w:val="20"/>
              </w:rPr>
              <w:t>poprawnie przekazuje informacje uzyskane z tekstu.</w:t>
            </w:r>
          </w:p>
        </w:tc>
      </w:tr>
    </w:tbl>
    <w:p w:rsidR="00D31CFD" w:rsidRPr="005936EB" w:rsidRDefault="00D31CFD" w:rsidP="00D31CFD">
      <w:pPr>
        <w:rPr>
          <w:rFonts w:ascii="Verdana" w:hAnsi="Verdana"/>
          <w:sz w:val="20"/>
          <w:szCs w:val="20"/>
        </w:rPr>
      </w:pPr>
    </w:p>
    <w:p w:rsidR="00B52E4D" w:rsidRPr="005936EB" w:rsidRDefault="00B52E4D" w:rsidP="00D31CFD">
      <w:pPr>
        <w:rPr>
          <w:sz w:val="20"/>
          <w:szCs w:val="20"/>
        </w:rPr>
      </w:pPr>
    </w:p>
    <w:sectPr w:rsidR="00B52E4D" w:rsidRPr="005936EB" w:rsidSect="00DF6F86">
      <w:headerReference w:type="default" r:id="rId8"/>
      <w:pgSz w:w="16838" w:h="11906" w:orient="landscape"/>
      <w:pgMar w:top="1418" w:right="1418" w:bottom="1418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33" w:rsidRDefault="00977233" w:rsidP="00930A8E">
      <w:r>
        <w:separator/>
      </w:r>
    </w:p>
  </w:endnote>
  <w:endnote w:type="continuationSeparator" w:id="1">
    <w:p w:rsidR="00977233" w:rsidRDefault="00977233" w:rsidP="0093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33" w:rsidRDefault="00977233" w:rsidP="00930A8E">
      <w:r>
        <w:separator/>
      </w:r>
    </w:p>
  </w:footnote>
  <w:footnote w:type="continuationSeparator" w:id="1">
    <w:p w:rsidR="00977233" w:rsidRDefault="00977233" w:rsidP="0093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9" w:rsidRDefault="005132A9">
    <w:pPr>
      <w:pStyle w:val="Nagwek"/>
      <w:jc w:val="center"/>
    </w:pPr>
  </w:p>
  <w:p w:rsidR="005132A9" w:rsidRDefault="005132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43"/>
    <w:multiLevelType w:val="hybridMultilevel"/>
    <w:tmpl w:val="2FF89BCC"/>
    <w:lvl w:ilvl="0" w:tplc="4B9A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6DC"/>
    <w:multiLevelType w:val="hybridMultilevel"/>
    <w:tmpl w:val="DDB8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F605E"/>
    <w:multiLevelType w:val="hybridMultilevel"/>
    <w:tmpl w:val="0198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A6AA2"/>
    <w:multiLevelType w:val="hybridMultilevel"/>
    <w:tmpl w:val="BF163354"/>
    <w:lvl w:ilvl="0" w:tplc="4B9A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A42"/>
    <w:multiLevelType w:val="hybridMultilevel"/>
    <w:tmpl w:val="4E30D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238CC"/>
    <w:multiLevelType w:val="hybridMultilevel"/>
    <w:tmpl w:val="4E686A00"/>
    <w:lvl w:ilvl="0" w:tplc="4B9A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542A"/>
    <w:multiLevelType w:val="hybridMultilevel"/>
    <w:tmpl w:val="35904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AF30BE"/>
    <w:multiLevelType w:val="hybridMultilevel"/>
    <w:tmpl w:val="6D68B04C"/>
    <w:lvl w:ilvl="0" w:tplc="4B9A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04FE"/>
    <w:multiLevelType w:val="hybridMultilevel"/>
    <w:tmpl w:val="81E6E6E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89D7D8A"/>
    <w:multiLevelType w:val="hybridMultilevel"/>
    <w:tmpl w:val="7C94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35599"/>
    <w:multiLevelType w:val="hybridMultilevel"/>
    <w:tmpl w:val="FE9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A3126"/>
    <w:multiLevelType w:val="hybridMultilevel"/>
    <w:tmpl w:val="02E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ED6084"/>
    <w:multiLevelType w:val="hybridMultilevel"/>
    <w:tmpl w:val="BC6C2592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D32AC"/>
    <w:multiLevelType w:val="hybridMultilevel"/>
    <w:tmpl w:val="3BE0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76F8B"/>
    <w:multiLevelType w:val="hybridMultilevel"/>
    <w:tmpl w:val="1AB860E0"/>
    <w:lvl w:ilvl="0" w:tplc="4B9A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36338"/>
    <w:multiLevelType w:val="hybridMultilevel"/>
    <w:tmpl w:val="2BD28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0362"/>
    <w:rsid w:val="00012AF3"/>
    <w:rsid w:val="00013A72"/>
    <w:rsid w:val="00015D91"/>
    <w:rsid w:val="00017EE0"/>
    <w:rsid w:val="00026178"/>
    <w:rsid w:val="000270D5"/>
    <w:rsid w:val="000307AE"/>
    <w:rsid w:val="00031AC9"/>
    <w:rsid w:val="000321B2"/>
    <w:rsid w:val="000326CA"/>
    <w:rsid w:val="000342E0"/>
    <w:rsid w:val="0004101C"/>
    <w:rsid w:val="00055CE5"/>
    <w:rsid w:val="0005673D"/>
    <w:rsid w:val="000634A1"/>
    <w:rsid w:val="000648A5"/>
    <w:rsid w:val="0006518E"/>
    <w:rsid w:val="0007166E"/>
    <w:rsid w:val="00073FEC"/>
    <w:rsid w:val="000832C2"/>
    <w:rsid w:val="000937D1"/>
    <w:rsid w:val="0009732F"/>
    <w:rsid w:val="000A4B89"/>
    <w:rsid w:val="000A5DD0"/>
    <w:rsid w:val="000A7E77"/>
    <w:rsid w:val="000B22F1"/>
    <w:rsid w:val="000B3BA8"/>
    <w:rsid w:val="000B44EE"/>
    <w:rsid w:val="000C20BA"/>
    <w:rsid w:val="000C59D9"/>
    <w:rsid w:val="000C7434"/>
    <w:rsid w:val="000D0DEF"/>
    <w:rsid w:val="000D642C"/>
    <w:rsid w:val="000E2765"/>
    <w:rsid w:val="000E35E7"/>
    <w:rsid w:val="000E3CAD"/>
    <w:rsid w:val="000E3DCA"/>
    <w:rsid w:val="000E5FA1"/>
    <w:rsid w:val="000F456C"/>
    <w:rsid w:val="000F62C2"/>
    <w:rsid w:val="000F7D61"/>
    <w:rsid w:val="00100C9B"/>
    <w:rsid w:val="00116563"/>
    <w:rsid w:val="00120621"/>
    <w:rsid w:val="001209B7"/>
    <w:rsid w:val="001321D1"/>
    <w:rsid w:val="001434DA"/>
    <w:rsid w:val="00143C43"/>
    <w:rsid w:val="0014624D"/>
    <w:rsid w:val="00147305"/>
    <w:rsid w:val="00152669"/>
    <w:rsid w:val="00155B84"/>
    <w:rsid w:val="00157CB8"/>
    <w:rsid w:val="001660DC"/>
    <w:rsid w:val="0017150D"/>
    <w:rsid w:val="001732E6"/>
    <w:rsid w:val="00174A97"/>
    <w:rsid w:val="00184E6C"/>
    <w:rsid w:val="001870D7"/>
    <w:rsid w:val="001963C8"/>
    <w:rsid w:val="001A002D"/>
    <w:rsid w:val="001A203C"/>
    <w:rsid w:val="001A77D3"/>
    <w:rsid w:val="001B2FA9"/>
    <w:rsid w:val="001B4219"/>
    <w:rsid w:val="001C00C5"/>
    <w:rsid w:val="001C2FC7"/>
    <w:rsid w:val="001C6060"/>
    <w:rsid w:val="001C7FD7"/>
    <w:rsid w:val="001D30C2"/>
    <w:rsid w:val="001D3DBD"/>
    <w:rsid w:val="001D533A"/>
    <w:rsid w:val="001E4C4E"/>
    <w:rsid w:val="001E70AF"/>
    <w:rsid w:val="001F2D1C"/>
    <w:rsid w:val="001F4AF6"/>
    <w:rsid w:val="001F767F"/>
    <w:rsid w:val="00200637"/>
    <w:rsid w:val="002062E2"/>
    <w:rsid w:val="00210ABD"/>
    <w:rsid w:val="0021145D"/>
    <w:rsid w:val="002259F6"/>
    <w:rsid w:val="0023218F"/>
    <w:rsid w:val="00234434"/>
    <w:rsid w:val="00237535"/>
    <w:rsid w:val="00237EDB"/>
    <w:rsid w:val="0024018F"/>
    <w:rsid w:val="00244E37"/>
    <w:rsid w:val="002539B6"/>
    <w:rsid w:val="0025641C"/>
    <w:rsid w:val="002642CA"/>
    <w:rsid w:val="002645FD"/>
    <w:rsid w:val="0027037A"/>
    <w:rsid w:val="00276113"/>
    <w:rsid w:val="002873E3"/>
    <w:rsid w:val="0029176D"/>
    <w:rsid w:val="00291A7B"/>
    <w:rsid w:val="002A1F9F"/>
    <w:rsid w:val="002A28DB"/>
    <w:rsid w:val="002A31C3"/>
    <w:rsid w:val="002B0DDE"/>
    <w:rsid w:val="002B4882"/>
    <w:rsid w:val="002B5750"/>
    <w:rsid w:val="002C4F47"/>
    <w:rsid w:val="002D1B6E"/>
    <w:rsid w:val="002E1868"/>
    <w:rsid w:val="002E2B86"/>
    <w:rsid w:val="002E316D"/>
    <w:rsid w:val="002E609B"/>
    <w:rsid w:val="002F17DF"/>
    <w:rsid w:val="002F1F60"/>
    <w:rsid w:val="002F3511"/>
    <w:rsid w:val="002F36EB"/>
    <w:rsid w:val="002F3C25"/>
    <w:rsid w:val="002F50E3"/>
    <w:rsid w:val="002F5247"/>
    <w:rsid w:val="003029D6"/>
    <w:rsid w:val="00310672"/>
    <w:rsid w:val="00312440"/>
    <w:rsid w:val="00313EB4"/>
    <w:rsid w:val="003163A9"/>
    <w:rsid w:val="00323965"/>
    <w:rsid w:val="003340B6"/>
    <w:rsid w:val="00345157"/>
    <w:rsid w:val="00350D18"/>
    <w:rsid w:val="00365BB7"/>
    <w:rsid w:val="00366122"/>
    <w:rsid w:val="0036727F"/>
    <w:rsid w:val="00370BBE"/>
    <w:rsid w:val="00377F63"/>
    <w:rsid w:val="003816E4"/>
    <w:rsid w:val="00386294"/>
    <w:rsid w:val="003A2ADE"/>
    <w:rsid w:val="003A4EA3"/>
    <w:rsid w:val="003A643C"/>
    <w:rsid w:val="003A6F69"/>
    <w:rsid w:val="003B2785"/>
    <w:rsid w:val="003B4614"/>
    <w:rsid w:val="003B5870"/>
    <w:rsid w:val="003C394D"/>
    <w:rsid w:val="003D3EC0"/>
    <w:rsid w:val="003D3F1E"/>
    <w:rsid w:val="003D6152"/>
    <w:rsid w:val="003E2C57"/>
    <w:rsid w:val="003E35B4"/>
    <w:rsid w:val="003E3E78"/>
    <w:rsid w:val="003E564F"/>
    <w:rsid w:val="003F054D"/>
    <w:rsid w:val="003F539D"/>
    <w:rsid w:val="003F60A7"/>
    <w:rsid w:val="00400193"/>
    <w:rsid w:val="0040028B"/>
    <w:rsid w:val="00400710"/>
    <w:rsid w:val="0040499A"/>
    <w:rsid w:val="00404EE3"/>
    <w:rsid w:val="00405283"/>
    <w:rsid w:val="004064F4"/>
    <w:rsid w:val="00406E9B"/>
    <w:rsid w:val="00411117"/>
    <w:rsid w:val="00420FA4"/>
    <w:rsid w:val="0043084D"/>
    <w:rsid w:val="004318E2"/>
    <w:rsid w:val="004347C9"/>
    <w:rsid w:val="0043530E"/>
    <w:rsid w:val="00442AF1"/>
    <w:rsid w:val="00446D90"/>
    <w:rsid w:val="004510F5"/>
    <w:rsid w:val="00454E8E"/>
    <w:rsid w:val="004564B7"/>
    <w:rsid w:val="0046056B"/>
    <w:rsid w:val="00466AEC"/>
    <w:rsid w:val="0046787F"/>
    <w:rsid w:val="00470655"/>
    <w:rsid w:val="00470B0D"/>
    <w:rsid w:val="00470D90"/>
    <w:rsid w:val="00471DF8"/>
    <w:rsid w:val="0048384B"/>
    <w:rsid w:val="00486C3F"/>
    <w:rsid w:val="0049026F"/>
    <w:rsid w:val="00490899"/>
    <w:rsid w:val="00496088"/>
    <w:rsid w:val="004B2363"/>
    <w:rsid w:val="004B2C02"/>
    <w:rsid w:val="004B391B"/>
    <w:rsid w:val="004C7D8E"/>
    <w:rsid w:val="004D1C46"/>
    <w:rsid w:val="004F3B0E"/>
    <w:rsid w:val="004F5079"/>
    <w:rsid w:val="004F6FAA"/>
    <w:rsid w:val="00505638"/>
    <w:rsid w:val="005132A9"/>
    <w:rsid w:val="005132FC"/>
    <w:rsid w:val="0053055C"/>
    <w:rsid w:val="005346A4"/>
    <w:rsid w:val="0054033E"/>
    <w:rsid w:val="00547ECC"/>
    <w:rsid w:val="00550F51"/>
    <w:rsid w:val="005519B9"/>
    <w:rsid w:val="00551B39"/>
    <w:rsid w:val="005730DA"/>
    <w:rsid w:val="005813F0"/>
    <w:rsid w:val="00581F02"/>
    <w:rsid w:val="00583438"/>
    <w:rsid w:val="00583D3F"/>
    <w:rsid w:val="00584341"/>
    <w:rsid w:val="00587CD1"/>
    <w:rsid w:val="00590C76"/>
    <w:rsid w:val="00592470"/>
    <w:rsid w:val="005936EB"/>
    <w:rsid w:val="00595496"/>
    <w:rsid w:val="00597BE3"/>
    <w:rsid w:val="005A041B"/>
    <w:rsid w:val="005A0622"/>
    <w:rsid w:val="005A20B3"/>
    <w:rsid w:val="005A24C3"/>
    <w:rsid w:val="005A6636"/>
    <w:rsid w:val="005A6B98"/>
    <w:rsid w:val="005B723B"/>
    <w:rsid w:val="005C3B89"/>
    <w:rsid w:val="005C5D34"/>
    <w:rsid w:val="005D2FED"/>
    <w:rsid w:val="005F11D9"/>
    <w:rsid w:val="00601A78"/>
    <w:rsid w:val="006040F4"/>
    <w:rsid w:val="00613657"/>
    <w:rsid w:val="00615BA2"/>
    <w:rsid w:val="00622BF4"/>
    <w:rsid w:val="00622F90"/>
    <w:rsid w:val="00625526"/>
    <w:rsid w:val="00626343"/>
    <w:rsid w:val="0063752B"/>
    <w:rsid w:val="006424E3"/>
    <w:rsid w:val="00646C01"/>
    <w:rsid w:val="00650F2B"/>
    <w:rsid w:val="0065761F"/>
    <w:rsid w:val="006612D5"/>
    <w:rsid w:val="006616A1"/>
    <w:rsid w:val="00670F25"/>
    <w:rsid w:val="00675497"/>
    <w:rsid w:val="006765DC"/>
    <w:rsid w:val="00685D2F"/>
    <w:rsid w:val="00687A26"/>
    <w:rsid w:val="00691628"/>
    <w:rsid w:val="00696495"/>
    <w:rsid w:val="006A07B7"/>
    <w:rsid w:val="006A2119"/>
    <w:rsid w:val="006A6450"/>
    <w:rsid w:val="006B22AC"/>
    <w:rsid w:val="006B29F3"/>
    <w:rsid w:val="006C1CDD"/>
    <w:rsid w:val="006C4BC5"/>
    <w:rsid w:val="006C5AF2"/>
    <w:rsid w:val="006C7759"/>
    <w:rsid w:val="006D2B18"/>
    <w:rsid w:val="006D3F2B"/>
    <w:rsid w:val="006D62B3"/>
    <w:rsid w:val="006E042D"/>
    <w:rsid w:val="006E0770"/>
    <w:rsid w:val="006E55A1"/>
    <w:rsid w:val="006E685A"/>
    <w:rsid w:val="006E75B8"/>
    <w:rsid w:val="006F255C"/>
    <w:rsid w:val="00705D3B"/>
    <w:rsid w:val="00710789"/>
    <w:rsid w:val="0071658B"/>
    <w:rsid w:val="007218A6"/>
    <w:rsid w:val="0072276F"/>
    <w:rsid w:val="007231C2"/>
    <w:rsid w:val="00723862"/>
    <w:rsid w:val="00723F57"/>
    <w:rsid w:val="00726FDC"/>
    <w:rsid w:val="007306E7"/>
    <w:rsid w:val="00747472"/>
    <w:rsid w:val="00747AAE"/>
    <w:rsid w:val="00747B26"/>
    <w:rsid w:val="00756116"/>
    <w:rsid w:val="00764AF0"/>
    <w:rsid w:val="007678B0"/>
    <w:rsid w:val="00767FB7"/>
    <w:rsid w:val="007701F7"/>
    <w:rsid w:val="00773DF4"/>
    <w:rsid w:val="0077537B"/>
    <w:rsid w:val="00775754"/>
    <w:rsid w:val="00784B22"/>
    <w:rsid w:val="007B33B3"/>
    <w:rsid w:val="007B6806"/>
    <w:rsid w:val="007C7638"/>
    <w:rsid w:val="007D11F0"/>
    <w:rsid w:val="007D2436"/>
    <w:rsid w:val="007D49A1"/>
    <w:rsid w:val="007D6FD3"/>
    <w:rsid w:val="007E0426"/>
    <w:rsid w:val="007E0DE5"/>
    <w:rsid w:val="007E14D4"/>
    <w:rsid w:val="007E70C8"/>
    <w:rsid w:val="007E7A89"/>
    <w:rsid w:val="007F3954"/>
    <w:rsid w:val="00804E15"/>
    <w:rsid w:val="0080563E"/>
    <w:rsid w:val="00811D12"/>
    <w:rsid w:val="008161D7"/>
    <w:rsid w:val="00817C9A"/>
    <w:rsid w:val="00827277"/>
    <w:rsid w:val="00827685"/>
    <w:rsid w:val="00834426"/>
    <w:rsid w:val="0084225D"/>
    <w:rsid w:val="00844D06"/>
    <w:rsid w:val="0084676C"/>
    <w:rsid w:val="00847824"/>
    <w:rsid w:val="00857755"/>
    <w:rsid w:val="008608F4"/>
    <w:rsid w:val="00863C8D"/>
    <w:rsid w:val="00865C3A"/>
    <w:rsid w:val="0087531A"/>
    <w:rsid w:val="00876EE2"/>
    <w:rsid w:val="008812C5"/>
    <w:rsid w:val="00896094"/>
    <w:rsid w:val="008A099B"/>
    <w:rsid w:val="008B07E7"/>
    <w:rsid w:val="008B0CA4"/>
    <w:rsid w:val="008B3996"/>
    <w:rsid w:val="008B3DF7"/>
    <w:rsid w:val="008B67C5"/>
    <w:rsid w:val="008C2BC5"/>
    <w:rsid w:val="008C48AF"/>
    <w:rsid w:val="008D167C"/>
    <w:rsid w:val="008D6661"/>
    <w:rsid w:val="008D77E9"/>
    <w:rsid w:val="008F305E"/>
    <w:rsid w:val="0090102F"/>
    <w:rsid w:val="00904503"/>
    <w:rsid w:val="0091225E"/>
    <w:rsid w:val="00914BD3"/>
    <w:rsid w:val="00920550"/>
    <w:rsid w:val="00930A8E"/>
    <w:rsid w:val="00937D3B"/>
    <w:rsid w:val="009410C5"/>
    <w:rsid w:val="00941737"/>
    <w:rsid w:val="00941BD5"/>
    <w:rsid w:val="00942688"/>
    <w:rsid w:val="009450BE"/>
    <w:rsid w:val="00946AC9"/>
    <w:rsid w:val="0095168A"/>
    <w:rsid w:val="00951B18"/>
    <w:rsid w:val="009536E2"/>
    <w:rsid w:val="009656CB"/>
    <w:rsid w:val="00965AB0"/>
    <w:rsid w:val="00971DE2"/>
    <w:rsid w:val="00972A29"/>
    <w:rsid w:val="00977233"/>
    <w:rsid w:val="009854F2"/>
    <w:rsid w:val="00986E8C"/>
    <w:rsid w:val="00991DFA"/>
    <w:rsid w:val="00994834"/>
    <w:rsid w:val="009A1023"/>
    <w:rsid w:val="009A1971"/>
    <w:rsid w:val="009A29FF"/>
    <w:rsid w:val="009A6825"/>
    <w:rsid w:val="009B0CB2"/>
    <w:rsid w:val="009C1C05"/>
    <w:rsid w:val="009C7398"/>
    <w:rsid w:val="009C794E"/>
    <w:rsid w:val="009D1F29"/>
    <w:rsid w:val="009E1BA6"/>
    <w:rsid w:val="009E33FA"/>
    <w:rsid w:val="009E3DF1"/>
    <w:rsid w:val="009F7D4B"/>
    <w:rsid w:val="00A02D32"/>
    <w:rsid w:val="00A03A34"/>
    <w:rsid w:val="00A055C7"/>
    <w:rsid w:val="00A0629C"/>
    <w:rsid w:val="00A10278"/>
    <w:rsid w:val="00A22E3D"/>
    <w:rsid w:val="00A25B4D"/>
    <w:rsid w:val="00A30231"/>
    <w:rsid w:val="00A304B9"/>
    <w:rsid w:val="00A308F8"/>
    <w:rsid w:val="00A30CD6"/>
    <w:rsid w:val="00A36A9F"/>
    <w:rsid w:val="00A52ABF"/>
    <w:rsid w:val="00A54C94"/>
    <w:rsid w:val="00A65E74"/>
    <w:rsid w:val="00A668AB"/>
    <w:rsid w:val="00A66E5E"/>
    <w:rsid w:val="00A7643F"/>
    <w:rsid w:val="00A85668"/>
    <w:rsid w:val="00A9084C"/>
    <w:rsid w:val="00A932CF"/>
    <w:rsid w:val="00A97E39"/>
    <w:rsid w:val="00AA069A"/>
    <w:rsid w:val="00AA081E"/>
    <w:rsid w:val="00AA4D69"/>
    <w:rsid w:val="00AB2A14"/>
    <w:rsid w:val="00AB6F70"/>
    <w:rsid w:val="00AC04BD"/>
    <w:rsid w:val="00AC06B5"/>
    <w:rsid w:val="00AC51A3"/>
    <w:rsid w:val="00AC6F04"/>
    <w:rsid w:val="00AD0E72"/>
    <w:rsid w:val="00AD768C"/>
    <w:rsid w:val="00AE1F06"/>
    <w:rsid w:val="00AE2870"/>
    <w:rsid w:val="00AE2E48"/>
    <w:rsid w:val="00AF512A"/>
    <w:rsid w:val="00B0388A"/>
    <w:rsid w:val="00B06C31"/>
    <w:rsid w:val="00B06FA6"/>
    <w:rsid w:val="00B20D13"/>
    <w:rsid w:val="00B24346"/>
    <w:rsid w:val="00B24535"/>
    <w:rsid w:val="00B255B2"/>
    <w:rsid w:val="00B31B13"/>
    <w:rsid w:val="00B43653"/>
    <w:rsid w:val="00B448D6"/>
    <w:rsid w:val="00B52E4D"/>
    <w:rsid w:val="00B57294"/>
    <w:rsid w:val="00B70362"/>
    <w:rsid w:val="00B72FCF"/>
    <w:rsid w:val="00B82870"/>
    <w:rsid w:val="00B84607"/>
    <w:rsid w:val="00B85B1E"/>
    <w:rsid w:val="00B86501"/>
    <w:rsid w:val="00B878DF"/>
    <w:rsid w:val="00B90367"/>
    <w:rsid w:val="00B91ED5"/>
    <w:rsid w:val="00B94642"/>
    <w:rsid w:val="00B9716E"/>
    <w:rsid w:val="00BB114F"/>
    <w:rsid w:val="00BB20D2"/>
    <w:rsid w:val="00BB37BD"/>
    <w:rsid w:val="00BB4758"/>
    <w:rsid w:val="00BB5EA0"/>
    <w:rsid w:val="00BC0447"/>
    <w:rsid w:val="00BC25BC"/>
    <w:rsid w:val="00BC48EB"/>
    <w:rsid w:val="00BD6B4B"/>
    <w:rsid w:val="00BE074A"/>
    <w:rsid w:val="00BE0C4C"/>
    <w:rsid w:val="00BE285B"/>
    <w:rsid w:val="00BE3074"/>
    <w:rsid w:val="00BE7A9C"/>
    <w:rsid w:val="00BF629E"/>
    <w:rsid w:val="00BF7610"/>
    <w:rsid w:val="00C0019D"/>
    <w:rsid w:val="00C00E46"/>
    <w:rsid w:val="00C0169D"/>
    <w:rsid w:val="00C04AB9"/>
    <w:rsid w:val="00C132ED"/>
    <w:rsid w:val="00C1541F"/>
    <w:rsid w:val="00C17C93"/>
    <w:rsid w:val="00C17E82"/>
    <w:rsid w:val="00C202EF"/>
    <w:rsid w:val="00C217F7"/>
    <w:rsid w:val="00C22FCA"/>
    <w:rsid w:val="00C26759"/>
    <w:rsid w:val="00C34CD6"/>
    <w:rsid w:val="00C35310"/>
    <w:rsid w:val="00C3754A"/>
    <w:rsid w:val="00C53239"/>
    <w:rsid w:val="00C558D5"/>
    <w:rsid w:val="00C55ADF"/>
    <w:rsid w:val="00C651FF"/>
    <w:rsid w:val="00C8199A"/>
    <w:rsid w:val="00C829FE"/>
    <w:rsid w:val="00C85ABE"/>
    <w:rsid w:val="00C86071"/>
    <w:rsid w:val="00C96807"/>
    <w:rsid w:val="00C972FF"/>
    <w:rsid w:val="00CA040C"/>
    <w:rsid w:val="00CA067E"/>
    <w:rsid w:val="00CA54E6"/>
    <w:rsid w:val="00CB434E"/>
    <w:rsid w:val="00CB5671"/>
    <w:rsid w:val="00CC4A7F"/>
    <w:rsid w:val="00CC75AA"/>
    <w:rsid w:val="00CD06A0"/>
    <w:rsid w:val="00CD7DA1"/>
    <w:rsid w:val="00CE17F7"/>
    <w:rsid w:val="00CE2618"/>
    <w:rsid w:val="00CF01B2"/>
    <w:rsid w:val="00CF6965"/>
    <w:rsid w:val="00CF7C5C"/>
    <w:rsid w:val="00D005B4"/>
    <w:rsid w:val="00D13DD1"/>
    <w:rsid w:val="00D20F1B"/>
    <w:rsid w:val="00D2123E"/>
    <w:rsid w:val="00D24716"/>
    <w:rsid w:val="00D314DC"/>
    <w:rsid w:val="00D31CFD"/>
    <w:rsid w:val="00D372AE"/>
    <w:rsid w:val="00D461F6"/>
    <w:rsid w:val="00D46C20"/>
    <w:rsid w:val="00D47EF6"/>
    <w:rsid w:val="00D50029"/>
    <w:rsid w:val="00D51C80"/>
    <w:rsid w:val="00D52339"/>
    <w:rsid w:val="00D61EAD"/>
    <w:rsid w:val="00D73282"/>
    <w:rsid w:val="00D76DB2"/>
    <w:rsid w:val="00D84843"/>
    <w:rsid w:val="00D93359"/>
    <w:rsid w:val="00D95032"/>
    <w:rsid w:val="00D95E50"/>
    <w:rsid w:val="00DA25AB"/>
    <w:rsid w:val="00DA2CFB"/>
    <w:rsid w:val="00DB0D50"/>
    <w:rsid w:val="00DB4FC9"/>
    <w:rsid w:val="00DB5E79"/>
    <w:rsid w:val="00DC5086"/>
    <w:rsid w:val="00DC537E"/>
    <w:rsid w:val="00DD0D07"/>
    <w:rsid w:val="00DD4D9B"/>
    <w:rsid w:val="00DD5A8F"/>
    <w:rsid w:val="00DE035F"/>
    <w:rsid w:val="00DE2C04"/>
    <w:rsid w:val="00DE2F93"/>
    <w:rsid w:val="00DF6EF2"/>
    <w:rsid w:val="00DF6F86"/>
    <w:rsid w:val="00E04111"/>
    <w:rsid w:val="00E059E0"/>
    <w:rsid w:val="00E10946"/>
    <w:rsid w:val="00E11B72"/>
    <w:rsid w:val="00E12D87"/>
    <w:rsid w:val="00E15A0D"/>
    <w:rsid w:val="00E15ECC"/>
    <w:rsid w:val="00E2195E"/>
    <w:rsid w:val="00E31760"/>
    <w:rsid w:val="00E324E2"/>
    <w:rsid w:val="00E32A06"/>
    <w:rsid w:val="00E32F1E"/>
    <w:rsid w:val="00E42CE0"/>
    <w:rsid w:val="00E5535C"/>
    <w:rsid w:val="00E75BD5"/>
    <w:rsid w:val="00E7684E"/>
    <w:rsid w:val="00E77346"/>
    <w:rsid w:val="00E81676"/>
    <w:rsid w:val="00E8186B"/>
    <w:rsid w:val="00E81F75"/>
    <w:rsid w:val="00E821AF"/>
    <w:rsid w:val="00E82F29"/>
    <w:rsid w:val="00E8547E"/>
    <w:rsid w:val="00E85FBB"/>
    <w:rsid w:val="00E908B0"/>
    <w:rsid w:val="00E93424"/>
    <w:rsid w:val="00E95BB0"/>
    <w:rsid w:val="00E97306"/>
    <w:rsid w:val="00EA17EE"/>
    <w:rsid w:val="00EA2187"/>
    <w:rsid w:val="00EA3F1B"/>
    <w:rsid w:val="00EA4EE3"/>
    <w:rsid w:val="00EA7538"/>
    <w:rsid w:val="00EA7F5C"/>
    <w:rsid w:val="00EB6D44"/>
    <w:rsid w:val="00EB7D04"/>
    <w:rsid w:val="00EC3FB4"/>
    <w:rsid w:val="00EC4B59"/>
    <w:rsid w:val="00EC61DF"/>
    <w:rsid w:val="00ED0297"/>
    <w:rsid w:val="00ED096E"/>
    <w:rsid w:val="00ED39B0"/>
    <w:rsid w:val="00ED5465"/>
    <w:rsid w:val="00EE0226"/>
    <w:rsid w:val="00EE2297"/>
    <w:rsid w:val="00EE26D2"/>
    <w:rsid w:val="00EE2F02"/>
    <w:rsid w:val="00EF5F12"/>
    <w:rsid w:val="00EF60F9"/>
    <w:rsid w:val="00EF6822"/>
    <w:rsid w:val="00F03846"/>
    <w:rsid w:val="00F03C16"/>
    <w:rsid w:val="00F04395"/>
    <w:rsid w:val="00F05698"/>
    <w:rsid w:val="00F05980"/>
    <w:rsid w:val="00F139B9"/>
    <w:rsid w:val="00F1567A"/>
    <w:rsid w:val="00F241A7"/>
    <w:rsid w:val="00F2747A"/>
    <w:rsid w:val="00F33C63"/>
    <w:rsid w:val="00F43B26"/>
    <w:rsid w:val="00F53B8C"/>
    <w:rsid w:val="00F56BC7"/>
    <w:rsid w:val="00F658B2"/>
    <w:rsid w:val="00F739A6"/>
    <w:rsid w:val="00F77E15"/>
    <w:rsid w:val="00F8118E"/>
    <w:rsid w:val="00F822C3"/>
    <w:rsid w:val="00F97C3D"/>
    <w:rsid w:val="00FA0591"/>
    <w:rsid w:val="00FA2680"/>
    <w:rsid w:val="00FA3CFD"/>
    <w:rsid w:val="00FB42C3"/>
    <w:rsid w:val="00FC4058"/>
    <w:rsid w:val="00FC482F"/>
    <w:rsid w:val="00FE5E91"/>
    <w:rsid w:val="00FF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0A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0A8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147305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0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42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E042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E2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2E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870"/>
    <w:pPr>
      <w:ind w:left="720"/>
      <w:contextualSpacing/>
    </w:pPr>
  </w:style>
  <w:style w:type="paragraph" w:customStyle="1" w:styleId="Domynie">
    <w:name w:val="Domy徑nie"/>
    <w:uiPriority w:val="99"/>
    <w:rsid w:val="00BB37BD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4B30-5F19-4C94-AE4E-530BC9B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Żelazna</dc:creator>
  <cp:lastModifiedBy>user</cp:lastModifiedBy>
  <cp:revision>8</cp:revision>
  <cp:lastPrinted>2013-01-15T16:23:00Z</cp:lastPrinted>
  <dcterms:created xsi:type="dcterms:W3CDTF">2017-09-18T19:11:00Z</dcterms:created>
  <dcterms:modified xsi:type="dcterms:W3CDTF">2017-09-18T19:25:00Z</dcterms:modified>
</cp:coreProperties>
</file>