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 wypłaty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>ysokość zasiłku szkolnego nie może przekroczyć jednorazowo kwoty stanowiącej pięciokrotność kwoty, o której mowa w art. 6 ust. 2 pkt 2 ustawy z dnia 28 listopada 2003 r. o świadczeniach rodzinnych (Dz.U</w:t>
      </w:r>
      <w:r w:rsidR="0072567F" w:rsidRPr="00037633">
        <w:rPr>
          <w:rFonts w:ascii="Arial" w:hAnsi="Arial" w:cs="Arial"/>
          <w:sz w:val="20"/>
          <w:szCs w:val="20"/>
        </w:rPr>
        <w:t xml:space="preserve">. </w:t>
      </w:r>
      <w:r w:rsidR="0098042B" w:rsidRPr="00037633">
        <w:rPr>
          <w:rFonts w:ascii="Arial" w:hAnsi="Arial" w:cs="Arial"/>
          <w:sz w:val="20"/>
          <w:szCs w:val="20"/>
        </w:rPr>
        <w:t>z 2018</w:t>
      </w:r>
      <w:r w:rsidR="00A23E5C" w:rsidRPr="00037633">
        <w:rPr>
          <w:rFonts w:ascii="Arial" w:hAnsi="Arial" w:cs="Arial"/>
          <w:sz w:val="20"/>
          <w:szCs w:val="20"/>
        </w:rPr>
        <w:t xml:space="preserve"> r. </w:t>
      </w:r>
      <w:r w:rsidR="0072567F" w:rsidRPr="00037633">
        <w:rPr>
          <w:rFonts w:ascii="Arial" w:hAnsi="Arial" w:cs="Arial"/>
          <w:sz w:val="20"/>
          <w:szCs w:val="20"/>
        </w:rPr>
        <w:t xml:space="preserve">poz. </w:t>
      </w:r>
      <w:r w:rsidR="0098042B" w:rsidRPr="00037633">
        <w:rPr>
          <w:rFonts w:ascii="Arial" w:hAnsi="Arial" w:cs="Arial"/>
          <w:sz w:val="20"/>
          <w:szCs w:val="20"/>
        </w:rPr>
        <w:t>2220</w:t>
      </w:r>
      <w:r w:rsidR="0072567F" w:rsidRPr="00037633">
        <w:rPr>
          <w:rFonts w:ascii="Arial" w:hAnsi="Arial" w:cs="Arial"/>
          <w:sz w:val="20"/>
          <w:szCs w:val="20"/>
        </w:rPr>
        <w:t xml:space="preserve"> z późn</w:t>
      </w:r>
      <w:r w:rsidR="0072567F">
        <w:rPr>
          <w:rFonts w:ascii="Arial" w:hAnsi="Arial" w:cs="Arial"/>
          <w:sz w:val="20"/>
          <w:szCs w:val="20"/>
        </w:rPr>
        <w:t>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4"/>
      <w:footerReference w:type="default" r:id="rId15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9AA" w:rsidRDefault="009759AA">
      <w:r>
        <w:separator/>
      </w:r>
    </w:p>
  </w:endnote>
  <w:endnote w:type="continuationSeparator" w:id="0">
    <w:p w:rsidR="009759AA" w:rsidRDefault="0097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D3E2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9AA" w:rsidRDefault="009759AA">
      <w:r>
        <w:separator/>
      </w:r>
    </w:p>
  </w:footnote>
  <w:footnote w:type="continuationSeparator" w:id="0">
    <w:p w:rsidR="009759AA" w:rsidRDefault="0097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37633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0379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D3E22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759AA"/>
    <w:rsid w:val="0098042B"/>
    <w:rsid w:val="00992653"/>
    <w:rsid w:val="009C2D08"/>
    <w:rsid w:val="009F6332"/>
    <w:rsid w:val="00A13D2E"/>
    <w:rsid w:val="00A23E5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od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Jarząbek Agnieszka</cp:lastModifiedBy>
  <cp:revision>2</cp:revision>
  <cp:lastPrinted>2019-08-26T10:48:00Z</cp:lastPrinted>
  <dcterms:created xsi:type="dcterms:W3CDTF">2019-08-26T10:49:00Z</dcterms:created>
  <dcterms:modified xsi:type="dcterms:W3CDTF">2019-08-26T10:49:00Z</dcterms:modified>
</cp:coreProperties>
</file>