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1"/>
        <w:gridCol w:w="8255"/>
        <w:gridCol w:w="925"/>
        <w:gridCol w:w="1074"/>
        <w:gridCol w:w="1155"/>
        <w:gridCol w:w="1058"/>
      </w:tblGrid>
      <w:tr w:rsidR="009740C5" w:rsidRPr="00C16023" w:rsidTr="00824C51">
        <w:trPr>
          <w:trHeight w:val="230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Zagadnienie</w:t>
            </w:r>
            <w:bookmarkStart w:id="0" w:name="_GoBack"/>
            <w:bookmarkEnd w:id="0"/>
            <w:r w:rsidRPr="00824C51">
              <w:rPr>
                <w:rFonts w:ascii="Humanst521EUNormal" w:hAnsi="Humanst521EUNormal" w:cstheme="majorHAnsi"/>
              </w:rPr>
              <w:t xml:space="preserve"> (tematy lekcji)</w:t>
            </w:r>
          </w:p>
        </w:tc>
        <w:tc>
          <w:tcPr>
            <w:tcW w:w="8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Cele operacyjne</w:t>
            </w:r>
          </w:p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Uczeń: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Wymagania</w:t>
            </w:r>
          </w:p>
        </w:tc>
      </w:tr>
      <w:tr w:rsidR="009740C5" w:rsidRPr="00C16023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ponadpodstawowe</w:t>
            </w:r>
          </w:p>
        </w:tc>
      </w:tr>
      <w:tr w:rsidR="009740C5" w:rsidRPr="00C16023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8" w:space="0" w:color="E8B418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konieczne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rozszerzające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dopełniające</w:t>
            </w:r>
          </w:p>
        </w:tc>
      </w:tr>
      <w:tr w:rsidR="009740C5" w:rsidRPr="00824C51" w:rsidTr="00824C51">
        <w:trPr>
          <w:trHeight w:val="234"/>
          <w:jc w:val="center"/>
        </w:trPr>
        <w:tc>
          <w:tcPr>
            <w:tcW w:w="1373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9740C5" w:rsidRPr="00C16023" w:rsidRDefault="00BD1EBF">
            <w:pPr>
              <w:pStyle w:val="tabeladzialtabela"/>
            </w:pPr>
            <w:r w:rsidRPr="00824C51">
              <w:rPr>
                <w:b/>
              </w:rPr>
              <w:t>I</w:t>
            </w:r>
            <w:r w:rsidR="009740C5" w:rsidRPr="00824C51">
              <w:rPr>
                <w:b/>
              </w:rPr>
              <w:t xml:space="preserve">. </w:t>
            </w:r>
            <w:r w:rsidRPr="00824C51">
              <w:rPr>
                <w:b/>
              </w:rPr>
              <w:t>PIERWSZE SPOTKANIE Z FIZYKĄ</w:t>
            </w:r>
            <w:r w:rsidRPr="00C16023">
              <w:t xml:space="preserve"> 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5F7EAA" w:rsidRPr="00C16023" w:rsidTr="00824C51">
        <w:trPr>
          <w:trHeight w:val="23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Czym zajmuje się fizyka;</w:t>
            </w:r>
          </w:p>
          <w:p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Wielkości fizyczne, jednostki i pomiary;</w:t>
            </w:r>
          </w:p>
          <w:p w:rsidR="005F7EAA" w:rsidRPr="00824C51" w:rsidRDefault="005F7EAA">
            <w:pPr>
              <w:pStyle w:val="tabelatresctabela"/>
              <w:suppressAutoHyphens w:val="0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Jak przeprow</w:t>
            </w:r>
            <w:r w:rsidRPr="00824C51">
              <w:rPr>
                <w:rFonts w:cs="Calibri"/>
                <w:b/>
                <w:bCs/>
              </w:rPr>
              <w:t>a</w:t>
            </w:r>
            <w:r w:rsidRPr="00824C51">
              <w:rPr>
                <w:rFonts w:cs="Calibri"/>
                <w:b/>
                <w:bCs/>
              </w:rPr>
              <w:t>dzać doświa</w:t>
            </w:r>
            <w:r w:rsidRPr="00824C51">
              <w:rPr>
                <w:rFonts w:cs="Calibri"/>
                <w:b/>
                <w:bCs/>
              </w:rPr>
              <w:t>d</w:t>
            </w:r>
            <w:r w:rsidRPr="00824C51">
              <w:rPr>
                <w:rFonts w:cs="Calibri"/>
                <w:b/>
                <w:bCs/>
              </w:rPr>
              <w:t xml:space="preserve">czenia </w:t>
            </w:r>
          </w:p>
          <w:p w:rsidR="005F7EAA" w:rsidRPr="00C16023" w:rsidRDefault="005F7EAA">
            <w:pPr>
              <w:pStyle w:val="tabelatresctabela"/>
            </w:pPr>
            <w:r w:rsidRPr="00824C51">
              <w:rPr>
                <w:rFonts w:cs="Calibri"/>
              </w:rPr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określa, czym zajmuje się fizyka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3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powiązań fizyki z życiem codziennym, techniką, medycyną oraz innymi dziedzinami wiedzy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podstawowe metody badań stosowane w fizyce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obserwacja, pomiar, doświadczenie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ciało fizyczne i substancja oraz 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osiągnięć fizyków cennych dla rozwoju cywilizacji (współczesnej techniki i technologii)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43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co to są wielkości fizyczne i na czym polegają pomiary wielkości fizycznych; rozróżnia pojęcia: wielkość fizyczna i jednostka danej wielkości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charakteryzuje układ jednostek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(mikro-, mili-, centy-, hekto-, kilo-, mega-)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jednostki czasu (sekunda, minuta, godzina)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wybrane pomiary i doświadczenia, korzystając z ich opisów (np. pomiar długości ołówka, czasu staczania się ciała po pochylni)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rząd wielkości spodziewanego wyniku pomiaru, np. długości, czasu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wybiera właściwe przyrządy pomiarowe (np. do pomiaru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czynniki istotne i nieistotne dla wyniku pomiaru lub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w jakim celu powtarza się pomiar kilka razy, a następnie z uzyskanych wyników oblicza średnią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średnią wyników pomiaru (np.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niepewność pomiarową przy pomiarach wielokrotnych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 to są cyfry znaczące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zaokrągla wartości wielkości fizycznych do podanej liczby cyfr znaczących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50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przestrzega zasad bezpieczeństwa podczas wykonywania obserwacji, pomiarów i 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9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selekcjonuje informacje uzyskane z różnych źródeł, np. na lekcji, z podręcznika, z literatury popularnonaukowej, z internetu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Rodzaje oddzi</w:t>
            </w:r>
            <w:r w:rsidRPr="00824C51">
              <w:rPr>
                <w:rFonts w:cs="Humanst521EUBold"/>
                <w:b/>
                <w:bCs/>
              </w:rPr>
              <w:t>a</w:t>
            </w:r>
            <w:r w:rsidRPr="00824C51">
              <w:rPr>
                <w:rFonts w:cs="Humanst521EUBold"/>
                <w:b/>
                <w:bCs/>
              </w:rPr>
              <w:t xml:space="preserve">ływań i ich wzajemność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rodzaje oddziaływań (elektrostatyczne, grawitacyjne, magnetyczne, mechaniczne) oraz podaje przykłady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różnego rodzaju oddziaływań),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7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przebieg doświadczenia (badanie różnego rodzaju oddziaływań); ilustruje jego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klasyfikuje podstawowe oddziaływania występujące w przyrodzie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9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 na przykładach, że oddziaływania są wzajemne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skutki oddziaływań (statyczne i dynamiczne)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oddziaływania bezpośrednie i na odległość; podaje odpowiednie przykłady tych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skutków oddziaływań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różne rodzaje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wzajemność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przewiduje skutki różnego rodzaju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rodzajów i skutków oddziaływań (bezpośrednich i na odległość) inne niż poznane na lekcji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Siła i jej cechy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siły jako miarą oddziaływań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doświadczenie (badanie rozciągania gumki lub sprężyny),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jednostką siły; wskazuje siłomierz jako przyrząd służący do 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wartość siły za pomocą siłomierza albo wagi analogowej lub cyfrowej (mierzy wartość siły za pomocą siłomierza)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cech sił, wyznaczanie średniej siły), korzystając z ich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jako działania skierowanego (wektor); wskazuje wartość, kierunek i 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przedstawia siłę graficznie (rysuje wektor siły)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siły na podstawie ich wektorów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wielkości skalarne (liczbowe) od wektorowych i 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94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siły wraz z jej jednostką oraz 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średnią siłę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niepewność pomiarową wyznaczonej wartości średniej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buduje prosty siłomierz i wyznacza przy jego użyciu wartość siły, korzystając z 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rząd wielkości spodziewanego wyniku 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buduje siłomierz według własnego projektu i wyznacza za jego pomocą wartość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Siły wypadkowa i równoważąca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rozpoznaje i nazywa siły ciężkości i sprężystości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(wyznaczanie siły wypadkowej i siły równoważącej za pomocą siłomierza),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siłę wypadkową i siłę równoważącą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i rysuje siłę wypadkową dla dwóch sił o jednakowych kierunkach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 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dwóch sił działających wzdłuż tej samej prostej i siły równoważącej inną siłę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sił wypadkowych i równoważących się z życia codziennego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zachowanie się ciała w przypadku działania na nie sił równoważących się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wypadkową dla kilku sił o jednakowych kierunkach; określa jej 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kilku (więcej niż dwóch) sił działających wzdłuż tej samej prostej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równoważącą kilka sił działających wzdłuż tej samej prostej o różnych zwrotach; określa jej 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4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złożone, nietypowe,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7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Jak mierzono czas i jak mierzy się go obecnie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824C51" w:rsidTr="00824C51">
        <w:trPr>
          <w:trHeight w:val="276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>
            <w:pPr>
              <w:pStyle w:val="tabeladzialtabela"/>
            </w:pPr>
            <w:r w:rsidRPr="00824C51">
              <w:rPr>
                <w:b/>
              </w:rPr>
              <w:t xml:space="preserve">II. </w:t>
            </w:r>
            <w:r w:rsidR="00667112" w:rsidRPr="00824C51">
              <w:rPr>
                <w:b/>
              </w:rPr>
              <w:t>WŁAŚCIWOŚCI I BUDOWA MATERII</w:t>
            </w:r>
            <w:r w:rsidR="00667112" w:rsidRPr="00C16023">
              <w:t xml:space="preserve"> </w:t>
            </w:r>
            <w:r w:rsidRPr="00C16023">
              <w:t xml:space="preserve">(7 godzin + 2 godziny łącznie na powtórzenie i sprawdzian) 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Atomy i cząsteczki </w:t>
            </w:r>
          </w:p>
          <w:p w:rsidR="009740C5" w:rsidRPr="00C16023" w:rsidRDefault="009740C5">
            <w:pPr>
              <w:pStyle w:val="tabelatresctabela"/>
            </w:pPr>
            <w:r w:rsidRPr="00C16023">
              <w:lastRenderedPageBreak/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przeprowadza doświadczenia wykazujące cząsteczkową budowę materii, korzystając z ich opisów i przestrzegając zasad bezpieczeństwa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zjawisk świadczące o cząsteczkowej budowie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zjawisko zmiany objętości cieczy w wyniku mieszania się, opierając się na doświadczeniu modelowym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hipotezy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podstawowe założenia cząsteczkowej teorii budowy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na czym polega zjawisko dyfuzji i od czego zależy jego szybkość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podaje przykłady zjawiska dyfuzji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doświadczenia (inne niż opisane w podręczniku), wykazujące cząsteczkową budowę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0" w:type="dxa"/>
            </w:tcMar>
          </w:tcPr>
          <w:p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Oddziaływania międzycząstec</w:t>
            </w:r>
            <w:r w:rsidRPr="00824C51">
              <w:rPr>
                <w:rFonts w:cs="Humanst521EUBold"/>
                <w:b/>
                <w:bCs/>
              </w:rPr>
              <w:t>z</w:t>
            </w:r>
            <w:r w:rsidRPr="00824C51">
              <w:rPr>
                <w:rFonts w:cs="Humanst521EUBold"/>
                <w:b/>
                <w:bCs/>
              </w:rPr>
              <w:t xml:space="preserve">kowe </w:t>
            </w:r>
          </w:p>
          <w:p w:rsidR="009740C5" w:rsidRPr="00C16023" w:rsidRDefault="009740C5">
            <w:pPr>
              <w:pStyle w:val="tabelatresctabela"/>
            </w:pPr>
            <w:r w:rsidRPr="00824C51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wykazujące istnienie oddziaływań międzycząsteczkowych, korzystając z opisów doświadczeń i przestrzegając zasad bezpieczeństwa oraz opisuje ich przebieg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oddziaływań międzycząsteczkowych; odróżnia siły spójności od sił przylegania; rozpoznaje i opisuje te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oddziaływań międzycząsteczkowych (sił spójności i przylegania)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wymienia rodzaje menisków; opisuje występowanie menisku jako skutek oddziaływań międzycząsteczkowych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na podstawie widocznego menisku danej cieczy w cienkiej rurce określa, czy większe są siły przylegania czy siły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napięcia powierzchniowego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napięcie powierzchniowe jako skutek działania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zjawisko napięcia powierzchniowego; ilustruje istnienie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występowania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określa wpływ detergentu na napięcie powierzchniowe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oddziaływaniami międzycząsteczkowymi)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824C51" w:rsidRDefault="005F7EAA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Badanie napi</w:t>
            </w:r>
            <w:r w:rsidRPr="00824C51">
              <w:rPr>
                <w:rFonts w:cs="Humanst521EUBold"/>
                <w:b/>
                <w:bCs/>
              </w:rPr>
              <w:t>ę</w:t>
            </w:r>
            <w:r w:rsidRPr="00824C51">
              <w:rPr>
                <w:rFonts w:cs="Humanst521EUBold"/>
                <w:b/>
                <w:bCs/>
              </w:rPr>
              <w:t>cia powierzc</w:t>
            </w:r>
            <w:r w:rsidRPr="00824C51">
              <w:rPr>
                <w:rFonts w:cs="Humanst521EUBold"/>
                <w:b/>
                <w:bCs/>
              </w:rPr>
              <w:t>h</w:t>
            </w:r>
            <w:r w:rsidRPr="00824C51">
              <w:rPr>
                <w:rFonts w:cs="Humanst521EUBold"/>
                <w:b/>
                <w:bCs/>
              </w:rPr>
              <w:t xml:space="preserve">niowego </w:t>
            </w:r>
          </w:p>
          <w:p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napięcia powierzchniowego,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ilustruje istnienie sił spójności i w tym kontekście opisuje (na wybranym przykładzie) zjawisko napięcia powierzchniowego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(badanie, jak detergent wpływa na napięcie powierzchniowe oraz od czego zależy kształt kropli), korzystając z ich opisów i przestrzegając zasad bezpieczeństwa;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projektuje i wykonuje doświadczenie potwierdzające istnienie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czynniki zmniejszające napięcie powierzchniowe wody i wskazuje sposoby ich wykorzystywania w codziennym życiu człowieka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ilustruje działanie sił spójności na przykładzie mechanizmu tworzenia się kropli; tłumaczy formowanie się kropli w kontekście istnienia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uzasadnia kształt spadającej kropli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lub rysunków (związanych z napięciem powierzchniowym)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Stany skupienia. Właściwości ciał stałych, cieczy </w:t>
            </w:r>
            <w:r w:rsidRPr="00824C51">
              <w:rPr>
                <w:rFonts w:cs="Humanst521EUBold"/>
                <w:b/>
                <w:bCs/>
              </w:rPr>
              <w:lastRenderedPageBreak/>
              <w:t xml:space="preserve">i gazów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>rozróżnia trzy stany skupienia substancji; podaje przykłady ciał stałych, cieczy, 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właściwości ciał stałych, cieczy i gazów), korzystając z ich opisów i przestrzegając zasad bezpieczeństwa;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wykonuje doświadczenia wykazujące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substancje kruche, sprężyste i plastyczne; podaje przykłady ciał plastycznych, sprężystych, kruchych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charakteryzuje ciała sprężyste, plastyczne i kruche; posługuje się pojęciem siły sprężystości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że podział na ciała sprężyste, plastyczne i kruche jest podziałem nieostrym; </w:t>
            </w:r>
            <w:r w:rsidRPr="00C16023">
              <w:rPr>
                <w:vertAlign w:val="superscript"/>
              </w:rPr>
              <w:t>R</w:t>
            </w:r>
            <w:r w:rsidRPr="00C16023">
              <w:t>posługuje się pojęciem twardości minerałów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budowę mikroskopową ciał stałych, cieczy i gazów (strukturę mikroskopową substancji w różnych jej fazach)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w budowie mikroskopowej ciał stałych, cieczy i gazów; posługuje się pojęciem powierzchni swobodnej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i porównuje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analizuje różnice gęstości (ułożenia cząsteczek) substancji w różnych stanach skupienia wynikające z budowy mikroskopowej ciał stałych, cieczy i gazów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właściwościami ciał stałych, cieczy i gazów)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824C51" w:rsidRDefault="005F7EAA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Masa a siła ciężkości</w:t>
            </w:r>
          </w:p>
          <w:p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oraz jej jednostkami; podaje jej jednostkę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masa, ciężar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zależności wskazania siłomierza od masy obciążników), korzystając z jego opisu;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masę ciała za pomocą wagi laboratoryjnej; szacuje rząd wielkości spodziewanego wyniku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(przedrostki: mikro-, mili-, kilo-, mega-); przelicza jednostki masy i ciężaru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na podstawie danych (wyników doświadczenia); rozpoznaje proporcjonalność prostą oraz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podaje wzór na ciężar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siłą ciężkości, masą i 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Gęstość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pojęcie gęstości; podaje związek gęstości z masą i objętością oraz jednostkę gęstości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gęstości oraz jej jednostkami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(mili-, centy-, decy-, kilo-); przelicza jednostki gęstości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obliczenia, korzystając ze związku gęstości z masą i objętością,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tabelami wielkości fizycznych w celu odszukania gęstości substancji; porównuje gęstości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ciała zbudowane z różnych substancji mają różną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72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tekstów, tabel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Wyznaczanie gęstości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mierzy: długość, masę, objętość cieczy; wyznacza objętość dowolnego ciała za pomocą cylindra 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(wyznacza gęstość substancji, z jakiej wykonany jest przedmiot o kształcie regularnym za pomocą wagi i przymiaru lub o nieregularnym kształcie za pomocą wagi, cieczy i cylindra miarowego oraz wyznacza gęstość cieczy za pomocą wagi i cylindra miarowego), korzystając z ich opisów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doświadczenia związane z wyznaczeniem gęstości ciał stałych o regularnych i nieregularnych kształtach oraz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niepewności pomiarowej; zapisuje wyniki pomiarów wraz z ich jednostkami oraz z uwzględnieniem informacji o niepewności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  <w:p w:rsidR="009740C5" w:rsidRPr="00C16023" w:rsidRDefault="009740C5">
            <w:pPr>
              <w:pStyle w:val="tabelatresctabela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>stosuje do obliczeń związek gęstości z masą i objętością;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wyniki pomiarów; ocenia wyniki doświadczeń, porównując wyznaczone gęstości z odpowiednimi wartościami tabelarycznymi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(lub nietypowe)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Woda – białe bogactwo</w:t>
            </w:r>
            <w:r w:rsidRPr="00C16023">
              <w:t xml:space="preserve"> (lub inny związany z treścią rozdziału 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667112">
            <w:pPr>
              <w:pStyle w:val="tabeladzialtabela"/>
            </w:pPr>
            <w:r w:rsidRPr="00667112">
              <w:rPr>
                <w:b/>
              </w:rPr>
              <w:t>III. HYDROSTATYKA I AEROSTATYKA</w:t>
            </w:r>
            <w:r w:rsidRPr="00C16023">
              <w:t xml:space="preserve"> 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Siła nacisku na podłoże.</w:t>
            </w:r>
          </w:p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Parcie i ciśnienie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(badanie zależności ciśnienia od pola powierzchni),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zbadania zależności ciśnienia od siły nacisku i pola powierzchni; opisuje przebieg doświadczenia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parcia (nacisku)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parcie i ciśnienie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wraz z jego jednostką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(centy-, hekto-,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parciem a ciśnieniem; oblicza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 wykorzystaniem zależności między ciśnieniem, parciem i polem powierzchni;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lub problemy z wykorzystaniem zależności między ciśnieniem, parciem i polem powierzchni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>Ciśnienie hydrostatyc</w:t>
            </w:r>
            <w:r w:rsidRPr="00824C51">
              <w:rPr>
                <w:rFonts w:cs="Humanst521EUBold"/>
                <w:b/>
                <w:bCs/>
              </w:rPr>
              <w:t>z</w:t>
            </w:r>
            <w:r w:rsidRPr="00824C51">
              <w:rPr>
                <w:rFonts w:cs="Humanst521EUBold"/>
                <w:b/>
                <w:bCs/>
              </w:rPr>
              <w:lastRenderedPageBreak/>
              <w:t xml:space="preserve">ne, ciśnienie atmosferyczne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przeprowadza doświadczenie (badanie zależności ciśnienia hydrostatycznego od wysokości słupa cieczy),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 cieczach i gazach wraz z jego jednostką; posługuje się pojęciem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nazwy przyrządów służących do pomiaru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zależność ciśnienia hydrostatycznego od wysokości słupa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ciśnieniem hydrostatycznym a wysokością słupa cieczy i jej gęstością;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istnienie ciśnienia atmosferycznego,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(mili-, centy-, hekto-,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praw i zależności 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zależność ciśnienia atmosferycznego od wysokości nad poziomem morza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znaczenie ciśnienia hydrostatycznego i ciśnienia atmosferycznego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paradoks hydrostatyczny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doświadczenie Torricellego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8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przeczytanych tekstów (w tym popularnonaukowych) </w:t>
            </w:r>
            <w:r w:rsidRPr="00C16023">
              <w:lastRenderedPageBreak/>
              <w:t>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 xml:space="preserve">Prawo Pascala </w:t>
            </w:r>
          </w:p>
          <w:p w:rsidR="009740C5" w:rsidRPr="00C16023" w:rsidRDefault="009740C5">
            <w:pPr>
              <w:pStyle w:val="tabelatresctabela"/>
              <w:suppressAutoHyphens w:val="0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polegające na badaniu przenoszenia w cieczy działającej na nią siły zewnętrznej, korzystając z opisu doświadczenia i przestrzegając zasad bezpieczeństwa; wyciąga wniosek i formułuje prawo Pascala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prawo Pascala; opisuje przebieg pokazu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doświadczenie potwierdzające słuszność prawa Pascala dla cieczy lub gazów; opisuje jego przebieg oraz analizuje i ocenia wynik; formułuje komunikat o swoim doświadczeniu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prawem Pascala, zgodnie z którym zwiększenie ciśnienia zewnętrznego powoduje jednakowy przyrost ciśnienia w całej objętości cieczy lub gazu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zastosowania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zastosowanie prawa Pascala w prasie hydraulicznej i hamulcach hydraulicznych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Pascala;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lub problemy z wykorzystaniem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przeczytanych tekstów (w tym popularnonaukowych) dotyczących wykorzystywania prawa Pascala w otaczającej rzeczywistości i w życiu codziennym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</w:t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(wyznaczanie siły wyporu, badanie, od czego zależy jej wartość, i wykazanie, że jest ona równa ciężarowi wypartej cieczy), korzystając z ich opisów i przestrzegając zasad bezpieczeństwa; zapisuje wynik pomiaru wraz z jego jednostką oraz z uwzględnieniem informacji o niepewności; wyciąga wnioski i formułuje prawo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występowania siły wyporu w otaczającej rzeczywistości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cechy siły wyporu; ilustruje graficznie siłę wyporu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siły działające na ciała zanurzone w cieczach lub gazach, posługując się pojęciem siły wyporu i prawem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siły wyporu dla ciał zanurzonych w cieczy lub gazie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gęstość cieczy lub ciał stałych, korzystając z 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Archimedesa; wyodrębnia z tekstów i rysunków informacje kluczowe; przelicza wielokrotności i podwielokrotności;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a pływanie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 warunków pływania ciał), korzystając z ich opisów, opisuje przebieg i wyniki;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doświadczalnie demonstruje prawo Archimedesa i na tej podstawie analizuje pływanie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warunki pływania ciał: kiedy ciało tonie, kiedy pływa częściowo zanurzone w cieczy i kiedy pływa całkowicie zanurzone w 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rysuje siły działające na ciało, które pływa w cieczy, tkwi w niej zanurzone lub tonie; wyznacza, rysuje i opisuje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tonie, kiedy pływa częściowo zanurzone w cieczy i kiedy pływa całkowicie w niej zanurzone, na podstawie prawa Archimedesa, posługując się pojęciami siły ciężkości i gęstości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uzasadnia, kiedy ciało tonie, kiedy pływa częściowo zanurzone w cieczy i kiedy pływa całkowicie w niej zanurzone, korzystając z wzorów na siły wyporu i ciężkości oraz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praktyczne zastosowanie prawa Archimedesa i warunków pływania ciał; podaje przykłady </w:t>
            </w:r>
            <w:r w:rsidRPr="00C16023">
              <w:lastRenderedPageBreak/>
              <w:t>wykorzystywania ich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z wykorzystaniem warunków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obliczeniowe z wykorzystaniem warunków pływania ciał; oblicza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warunków pływania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(problemy)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Podciśnienie, nadciśnienie i próżnia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667112">
            <w:pPr>
              <w:pStyle w:val="tabeladzialtabela"/>
            </w:pPr>
            <w:r w:rsidRPr="00824C51">
              <w:rPr>
                <w:b/>
              </w:rPr>
              <w:t>IV. KINEMATYKA</w:t>
            </w:r>
            <w:r w:rsidRPr="00C16023">
              <w:t xml:space="preserve"> </w:t>
            </w:r>
            <w:r w:rsidR="009740C5" w:rsidRPr="00C16023">
              <w:t xml:space="preserve">(8 godzin + 2 godziny łącznie na powtórzenie i sprawdzian) 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i jego względność </w:t>
            </w:r>
          </w:p>
          <w:p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przykłady ciał będących w ruchu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względność ruchu; podaje przykłady układów odniesienia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i opisuje przykłady względności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układy odniesienia: jedno-, dwu- i trójwymiarowy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wyróżnia pojęcia toru i drogi i wykorzystuje je do opisu ruchu; podaje jednostkę drogi w układzie SI; przelicza jednostki drogi (wielokrotności i podwielokrotności: mili-, centy-, kilo-)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C16023">
              <w:t>odróżnia ruch prostoliniowy od ruchu krzywoliniowego; podaje przykłady ruchów prostoliniowego i krzywoliniowego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dotyczące względności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dotyczące względności ruchu i wyznaczania drogi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jednostajny prostoliniowy </w:t>
            </w:r>
          </w:p>
          <w:p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nazywa ruchem jednostajnym ruch, w którym droga przebyta w jednostkowych przedziałach czasu jest stała; podaje przykłady ruchu 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(wyznaczanie prędkości ruchu pęcherzyka powietrza w zamkniętej rurce wypełnionej wodą), korzystając z jego opisu; zapisuje wyniki pomiarów i obliczeń w tabeli oraz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prędkości do opisu ruchu prostoliniowego; opisuje ruch jednostajny prostoliniowy; podaje jednostkę prędkości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oblicza wartość prędkości i przelicza jej jednostki (przelicza wielokrotności i podwielokrotności oraz jednostki czasu: sekunda, minuta, godzina); wykonuje obliczenia i zapisuje wynik zgodnie z zasadami zaokrąglania oraz zachowaniem liczby cyfr znaczących wynikającej z dokładności pomiaru lub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wyznaczenia prędkości z pomiaru czasu i drogi z użyciem przyrządów analogowych lub cyfrowych bądź programu do analizy materiałów wideo; szacuje rząd wielkości spodziewanego wyniku, zapisuje wyniki pomiarów wraz z ich jednostkami oraz z uwzględnieniem informacji o niepewności; opisuje przebieg doświadczenia i 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prędkość i przebytą odległość z wykresów zależności drogi i 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wartość prędkości i drogę z wykresów zależności prędkości i drogi od czasu dla ruchu prostoliniowego odcinkami jednostajnego oraz rysuje te wykresy na podstawie podanych informacji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70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prędkości i drogi od czasu dla ruchu prostoliniowego odcinkami jednostajnego na podstawie podanych informacji (oznacza wielkości i skale na osiach, zaznacza punkty i rysuje wykres, uwzględnia niepewność pomiarową)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EB2C57">
              <w:t xml:space="preserve">rozwiązuje typowe zadania z wykorzystaniem zależności między drogą, prędkością i czasem w ruchu jednostajnym prostoliniowym;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>
              <w:t>rozwiązuje typowe zadania z wykorzystaniem zależności między drogą, prędkością i czasem w ruchu jednostajnym prostoliniowym;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zależności między drogą, prędkością i czasem w ruchu jednostajnym prostoliniowym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Ruch</w:t>
            </w:r>
            <w:r w:rsidRPr="00C16023">
              <w:t xml:space="preserve"> </w:t>
            </w:r>
            <w:r w:rsidRPr="00824C51">
              <w:rPr>
                <w:rFonts w:cs="Humanst521EUBold"/>
                <w:b/>
                <w:bCs/>
              </w:rPr>
              <w:t xml:space="preserve">prostoliniowy zmienny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ruch niejednostajny (zmienny) od ruchu jednostajnego; podaje przykłady ruchu niejednostajnego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prędkość chwilowa i prędkość średnia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nazywa ruchem jednostajnie przyspieszonym ruch, w którym wartość prędkości rośnie w jednostkowych przedziałach czasu o tę samą wartość, a ruchem jednostajnie opóźnionym – ruch, w którym wartość prędkości maleje w jednostkowych przedziałach czasu o tę samą wartość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przyspieszenia do opisu ruchu prostoliniowego jednostajnie przyspieszonego i jednostajnie opóźnionego; podaje jednostkę przyspieszenia w układzie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przyspieszenia wraz z jednostką (oblicza i zapisuje wynik zgodnie z zasadami zaokrąglania oraz zachowaniem liczby cyfr znaczących wynikającej z danych); przelicza jednostki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przyspieszenie i prędkość z wykresów zależności przyspieszenia i prędkości od czasu dla ruchu prostoliniowego jednostajnie przyspieszonego;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prędkości dla ruchu prostoliniowego jednostajnie zmiennego (przyspieszonego lub opóźnionego); oblicza prędkość końcową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przyspieszenie z wykresów zależności prędkości od czasu dla ruchu prostoliniowego jednostajnie </w:t>
            </w:r>
            <w:r w:rsidRPr="00C16023">
              <w:lastRenderedPageBreak/>
              <w:t>zmiennego (przyspieszonego lub opóźnionego)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Pr="00C16023">
              <w:br/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przelicza wielokrotności i podwielokrotności oraz jednostki czasu;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na podstawie danych z tabeli lub na podstawie wykresu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zależność drogi od czasu w ruchu jednostajnie przyspieszonym, gdy prędkość początkowa jest równa zero; stosuje tę zależność do 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przyspieszenia ze zmianą prędkości i czasem;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związku przyspieszenia ze zmianą prędkości i czasem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rozwiązuje nietypowe zadania (problemy) z wykorzystaniem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tekstów (w tym popularnonaukowych) dotyczących urządzeń do pomiaru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>Badanie ruchu prostoliniowego jednostajnie przyspieszon</w:t>
            </w:r>
            <w:r w:rsidRPr="00824C51">
              <w:rPr>
                <w:rFonts w:cs="Humanst521EUBold"/>
                <w:b/>
                <w:bCs/>
              </w:rPr>
              <w:t>e</w:t>
            </w:r>
            <w:r w:rsidRPr="00824C51">
              <w:rPr>
                <w:rFonts w:cs="Humanst521EUBold"/>
                <w:b/>
                <w:bCs/>
              </w:rPr>
              <w:t>go</w:t>
            </w:r>
            <w:r w:rsidRPr="00C16023">
              <w:t xml:space="preserve"> 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ruchu staczającej się kulki), korzystając z jego opisu; zapisuje wyniki pomiarów i obliczeń w tabeli, formułuje wnioski z otrzymanych wyników; oblicza i zapisuje wynik zgodnie z zasadami zaokrąglania oraz zachowaniem liczby cyfr znaczących wynikającej z dokładności pomiarów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ruch ciała na podstawie filmu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demonstruje doświadczenie związane z badaniem ruchu z użyciem przyrządów analogowych lub cyfrowych, programu do analizy materiałów wideo;</w:t>
            </w:r>
            <w:r w:rsidRPr="00824C51">
              <w:rPr>
                <w:rFonts w:cs="Humanst521EUBold"/>
                <w:b/>
                <w:bCs/>
              </w:rPr>
              <w:t xml:space="preserve"> </w:t>
            </w:r>
            <w:r w:rsidRPr="00C16023">
              <w:t xml:space="preserve">opisuje przebieg doświadczenia; analizuje i ocenia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="00F22976">
              <w:br/>
            </w:r>
            <w:r w:rsidRPr="00C16023"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wyznacza prędkość końcową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posługuje się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t xml:space="preserve">, 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wyznacza przyspieszenie ciała na 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w ruchu jednostajnie przyspieszonym bez prędkości początkowej odcinki drogi pokonywane w kolejnych sekundach mają się do siebie jak kolejne liczby nieparzyste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zależności prędkości od czasu; wyodrębnia z tekstów i rysunków (wykresów)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 xml:space="preserve">rozwiązuje proste zadania z wykorzystaniem wzorów: </w:t>
            </w:r>
            <w:r w:rsidRPr="00C16023">
              <w:rPr>
                <w:position w:val="4"/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8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wzorów: </w:t>
            </w:r>
            <w:r w:rsidR="00F22976" w:rsidRPr="00716E2D">
              <w:rPr>
                <w:position w:val="4"/>
                <w:vertAlign w:val="superscript"/>
              </w:rPr>
              <w:t xml:space="preserve"> 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22976" w:rsidRPr="00716E2D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Analiza wykr</w:t>
            </w:r>
            <w:r w:rsidRPr="00824C51">
              <w:rPr>
                <w:rFonts w:cs="Humanst521EUBold"/>
                <w:b/>
                <w:bCs/>
              </w:rPr>
              <w:t>e</w:t>
            </w:r>
            <w:r w:rsidRPr="00824C51">
              <w:rPr>
                <w:rFonts w:cs="Humanst521EUBold"/>
                <w:b/>
                <w:bCs/>
              </w:rPr>
              <w:t>sów ruchów prostolini</w:t>
            </w:r>
            <w:r w:rsidRPr="00824C51">
              <w:rPr>
                <w:rFonts w:cs="Humanst521EUBold"/>
                <w:b/>
                <w:bCs/>
              </w:rPr>
              <w:t>o</w:t>
            </w:r>
            <w:r w:rsidRPr="00824C51">
              <w:rPr>
                <w:rFonts w:cs="Humanst521EUBold"/>
                <w:b/>
                <w:bCs/>
              </w:rPr>
              <w:t>wych: jedn</w:t>
            </w:r>
            <w:r w:rsidRPr="00824C51">
              <w:rPr>
                <w:rFonts w:cs="Humanst521EUBold"/>
                <w:b/>
                <w:bCs/>
              </w:rPr>
              <w:t>o</w:t>
            </w:r>
            <w:r w:rsidRPr="00824C51">
              <w:rPr>
                <w:rFonts w:cs="Humanst521EUBold"/>
                <w:b/>
                <w:bCs/>
              </w:rPr>
              <w:t xml:space="preserve">stajnego i jednostajnie zmiennego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identyfikuje rodzaj ruchu na podstawie wykresów zależności drogi, prędkości i przyspieszenia od czasu;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odczytuje dane z wykresów zależności drogi, prędkości i przyspieszenia od czasu dla ruchów prostoliniowych: jednostajnego i jednostajnie przyspieszonego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F22976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drogi i prędkości od czasu dla ruchu prostoliniowego jednostajnego; porównuje ruchy na podstawie nachylenia wykresu zależności drogi od</w:t>
            </w:r>
            <w:r w:rsidRPr="00F22976">
              <w:t>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prędkości, przyspieszenia i </w:t>
            </w:r>
            <w:r w:rsidRPr="00C16023">
              <w:rPr>
                <w:vertAlign w:val="superscript"/>
              </w:rPr>
              <w:t>R</w:t>
            </w:r>
            <w:r w:rsidRPr="00C16023">
              <w:t>drogi od czasu dla ruchu prostoliniowego jednostajnie przyspieszonego bez prędkości początkowej; porównuje ruchy na podstawie nachylenia wykresu zależności prędkości i </w:t>
            </w:r>
            <w:r w:rsidRPr="00C16023">
              <w:rPr>
                <w:vertAlign w:val="superscript"/>
              </w:rPr>
              <w:t>R</w:t>
            </w:r>
            <w:r w:rsidRPr="00C16023">
              <w:t>drogi od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rPr>
                <w:vertAlign w:val="superscript"/>
              </w:rPr>
              <w:t>R</w:t>
            </w: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droga w dowolnym ruchu jest liczbowo równa polu pod wykresem zależności 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 zależności prędkości od czasu dla ruchu prostoliniowego jednostajnie opóźnionego; oblicza prędkość końcową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drogi, prędkości i przyspieszenia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z wykorzystaniem zależności prędkości i drogi od czasu; wyodrębnia z tekstów i wykresów informacje kluczowe, przelicza wielokrotności i podwielokrotności oraz jednostki czasu; wykonuje obliczenia i zapisuje wynik zgodnie z zasadami zaokrąglania oraz zachowaniem liczby cyfr znaczących wynikającej z 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 analizą wykresów zależności drogi i prędkości od czasu dla ruchów prostoliniowych: jednostajnego i jednostajnie zmiennego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 lub problemy związane z analizą wykresów zależności drogi i prędkości od czasu dla ruchów prostoliniowych: jednostajnego i jednostajnie zmiennego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Prędkość wokół nas</w:t>
            </w:r>
            <w:r w:rsidRPr="00C16023">
              <w:t xml:space="preserve"> (lub inny związany z treścią rozdziału IV)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V. DYNAMIKA</w:t>
            </w:r>
            <w:r w:rsidRPr="00C16023">
              <w:t xml:space="preserve"> </w:t>
            </w:r>
            <w:r w:rsidR="008A0324" w:rsidRPr="00C16023">
              <w:t xml:space="preserve">(7 godzin + 2 godziny łącznie na powtórzenie i sprawdzian) 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Pierwsza zasada dynamiki Newtona – bezwładność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symbolem siły; stosuje pojęcie siły jako działania skierowanego (wektor); wskazuje wartość, kierunek i</w:t>
            </w:r>
            <w:r w:rsidR="00595EE2">
              <w:t> </w:t>
            </w:r>
            <w:r w:rsidRPr="00C16023">
              <w:t>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pojęcie siły wypadkowej; opisuje i 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 rysuje siłę wypadkową sił o jednakowych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wyznacza i rysuje siłę wypadkową sił o różnych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oporów ruchu, podaje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bezwładności ciał), korzystając z ich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 zasady dynamiki; opisuje przebieg doświadczenia; wskazuje czynniki istotne i nieistotne dla jego przebiegu;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 czym polega bezwładność ciał; wskazuje przykłady bezwładności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jako miary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pierwszej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(typowe) zadania z wykorzystaniem pierwszej zasady dynamiki Newtona;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 wykorzystaniem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Druga zasada dynamiki Newtona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ruchu ciała pod wpływem działania sił, które się nie równoważą), korzystając z ich opisów i przestrzegając zasad bezpieczeństwa; zapisuje wyniki pomiarów (wraz z ich jednostkami i</w:t>
            </w:r>
            <w:r w:rsidR="00595EE2">
              <w:t> </w:t>
            </w:r>
            <w:r w:rsidRPr="00C16023">
              <w:t>z</w:t>
            </w:r>
            <w:r w:rsidR="00595EE2">
              <w:t> </w:t>
            </w:r>
            <w:r w:rsidRPr="00C16023">
              <w:t>uwzględnieniem informacji o niepewności) w tabeli;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wyniki przeprowadzonych doświadczeń (oblicza przyspieszenie ze wzoru na drogę w ruchu jednostajnie przyspieszonym i zapisuje wyniki zgodnie z zasadami zaokrąglania oraz zachowaniem liczby cyfr znaczących wynikającej z dokładności pomiaru; wskazuje czynniki istotne i nieistotne dla przebiegu doświadczeń)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drugiej zasady dynamiki Newtona; definiuje jednostkę siły w układzie SI (1 N) i posługuje się jednostką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oraz proporcjonalność prostą na podstawie danych z tabeli;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II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między siłą i masą a przyspieszeniem; przelicza wielokrotności i podwielokrotności oraz jednostki czasu (sekunda, minuta, godzina);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między siłą i masą a przyspieszeniem;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między siłą i masą a przyspieszeniem lub umiarkowanie trudne zadania obliczeniowe z wykorzystaniem tego związku i związku przyspieszenia ze zmianą prędkości i czasem, w 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obliczeniowe, stosując do obliczeń związek między siłą i masą a przyspieszeniem oraz związek: 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Swobodne spadanie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spadania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działające na spadające ciała (siły ciężkości i oporów ruchu)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spadanie swobodne jako przykład ruchu jednostajnie przyspieszonego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stosuje do obliczeń związek między siłą, masą i 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czas spadania swobodnego i rzeczywistego różnych ciał z danej wysokości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swobodnego spadania ciał;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swobodnego spadania ciał (oblicza wysokość, z jakiej spada ciało, oraz jego prędkość końcową)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spadania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Trzecia zasada dynamiki Newtona. Zjawisko odrzutu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wzajemnego oddziaływania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trzeciej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wzajemne oddziaływanie ciał, posługując się III zasadą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w celu zademonstrowania zjawiska odrzutu, korzystając z 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odrzutu i wskazuje jego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wzajemnego oddziaływania ciał;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wzajemnego oddziaływania ciał; przelicza wielokrotności i</w:t>
            </w:r>
            <w:r w:rsidR="00595EE2">
              <w:t> </w:t>
            </w:r>
            <w:r w:rsidRPr="00C16023">
              <w:t>podwielokrotności;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przykładów wykorzystania zasady odrzutu w przyrodzie i technice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>Opory ruchu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 oporów ruchu; podaje ich przykłady w różnych sytuacjach praktycznych i opisuje wpływ na poruszające się ciała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(badanie, od czego zależy tarcie), korzystając z jego opisu; zapisuje wyniki pomiarów i</w:t>
            </w:r>
            <w:r w:rsidR="00595EE2">
              <w:t> </w:t>
            </w:r>
            <w:r w:rsidRPr="00C16023">
              <w:t>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przeprowadzonego doświadczenia; podaje przyczynę działania siły tarcia i wyjaśnia, od czego zależy jej wartość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tarcia jako działania skierowanego (wektor); wskazuje wartość, kierunek i zwrot wektora siły 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tarcie statyczne i kinetyczne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rysuje siły działające na ciało wprawiane w ruch (lub poruszające się) oraz wyznacza i rysuje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podaje wzór na obliczanie siły 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znaczenie tarcia w życiu codziennym; wyjaśnia na przykładach, kiedy tarcie i inne opory ruchu są pożyteczne, a kiedy niepożądane oraz wymienia sposoby zmniejszania lub zwiększania oporów ruchu (tarcia)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opór powietrza podczas ruchu spadochroniarza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występowania oporów ruchu;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występowania oporów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Czy opór powietrza zawsze przeszkadza sportowcom</w:t>
            </w:r>
            <w:r w:rsidRPr="00C16023">
              <w:t xml:space="preserve"> (lub innego związanego z treścią rozdziału 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VI. PRACA, MOC, ENERGIA</w:t>
            </w:r>
            <w:r w:rsidRPr="00C16023">
              <w:t xml:space="preserve"> </w:t>
            </w:r>
            <w:r w:rsidR="008A0324" w:rsidRPr="00C16023">
              <w:t xml:space="preserve">(8 godzin + 2 godziny łącznie na powtórzenie i sprawdzian) 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Energia i praca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  <w:p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energii; podaje przykłady różnych jej form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pracę w sensie fizycznym od pracy w języku potocznym; wskazuje przykłady wykonania pracy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wzór na obliczanie pracy, gdy kierunek działającej na ciało siły jest zgodny z kierunkiem jego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pracy mechanicznej wraz z jej jednostką w układzie SI; wyjaśnia, kiedy została wykonana praca 1 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kiedy mimo działającej na ciało siły praca jest równa zero;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5643B8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824C51">
              <w:t> </w:t>
            </w:r>
            <w:r w:rsidRPr="00824C51">
              <w:rPr>
                <w:vertAlign w:val="superscript"/>
              </w:rPr>
              <w:t>R</w:t>
            </w:r>
            <w:r w:rsidRPr="00824C51">
              <w:t>wyjaśnia sposób obliczania pracy, gdy kierunek działającej na ciało siły nie jest zgodny z kierunkiem jego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oporów ruchu;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pracy z siłą i drogą, na jakiej została wykonana; przelicza wielokrotności i</w:t>
            </w:r>
            <w:r w:rsidR="00595EE2">
              <w:t> </w:t>
            </w:r>
            <w:r w:rsidRPr="00C16023">
              <w:t>podwielokrotności (przedrostki: mili-, centy-, kilo-, mega-);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pracy z siłą i drogą, na jakiej została wykonana lub umiarkowanie trudne zadania obliczeniowe z wykorzystaniem tego związku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dotyczące energii i pracy; wykorzystuje </w:t>
            </w:r>
            <w:r w:rsidRPr="00C16023">
              <w:rPr>
                <w:vertAlign w:val="superscript"/>
              </w:rPr>
              <w:t>R</w:t>
            </w:r>
            <w:r w:rsidRPr="00C16023">
              <w:t>geometryczną interpretację pracy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C16023">
              <w:t xml:space="preserve">posługuje się informacjami pochodzącymi z analizy tekstów (w tym popularnonaukowych) dotyczących energii i pracy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Moc i jej jednostki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praca i moc; odróżnia moc w sensie fizycznym od mocy w języku potocznym;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mocy wraz z jej jednostką w układzie SI; wyjaśnia, kiedy urządzenie ma moc 1 W; porównuje moce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co to jest koń mechaniczny (1 KM)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wzór na obliczanie mocy (iloraz pracy i czasu, w którym praca została wykonana)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podaje, opisuje i stosuje wzór na 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mocy z pracą i czasem, w którym została wykonana; przelicza wielokrotności i</w:t>
            </w:r>
            <w:r w:rsidR="00595EE2">
              <w:t> </w:t>
            </w:r>
            <w:r w:rsidRPr="00C16023">
              <w:t>podwielokrotności oraz jednostki czasu (sekunda, minuta, godzina); wykonuje obliczenia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związku pracy z siłą i drogą, na jakiej została wykonana lub umiarkowanie trudne zadania obliczeniowe z wykorzystaniem tego związku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mocy;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mocy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Energia potencjalna grawitacji </w:t>
            </w:r>
            <w:r w:rsidRPr="00824C51">
              <w:rPr>
                <w:rFonts w:cs="Humanst521EUBold"/>
                <w:b/>
                <w:bCs/>
              </w:rPr>
              <w:lastRenderedPageBreak/>
              <w:t>i</w:t>
            </w:r>
            <w:r w:rsidR="00BD0B15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potencjalna sprężystości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  <w:p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>rozróżnia pojęcia: praca i energia; wyjaśnia, co rozumiemy przez pojęcie energii oraz kiedy ciało zyskuje energię, a</w:t>
            </w:r>
            <w:r w:rsidR="00595EE2">
              <w:t> </w:t>
            </w:r>
            <w:r w:rsidRPr="00C16023">
              <w:t xml:space="preserve">kiedy ją traci; wskazuje odpowiednie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(badanie, od czego zależy energia potencjalna ciężkości), korzystając z jego opisu </w:t>
            </w:r>
            <w:r w:rsidRPr="00C16023">
              <w:lastRenderedPageBreak/>
              <w:t>i</w:t>
            </w:r>
            <w:r w:rsidR="00595EE2">
              <w:t> </w:t>
            </w:r>
            <w:r w:rsidRPr="00C16023">
              <w:t>przestrzegając zasad bezpieczeństwa; opisuje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lastRenderedPageBreak/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kinetycznej, potencjalnej grawitacji (ciężkości) i potencjalnej sprężystości wraz z ich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ma energię potencjalną grawitacji, a kiedy ma energię potencjalną sprężystości; </w:t>
            </w:r>
            <w:r w:rsidRPr="00C16023">
              <w:br/>
              <w:t>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przemiany energii ciała podniesionego na pewną wysokość, a następnie upuszczonego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potencjalna sprężystości,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siły sprężystości;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energii potencjalnej grawitacji ciała podczas zmiany jego wysokości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zależność przyrostu energii potencjalnej grawitacji ciała od jego masy i wysokości, na 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wykonanej pracy ze zmianą energii oraz wzór na energię potencjalną grawitacji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wykonanej pracy ze zmianą energii oraz wzoru na energię potencjalną grawitacji;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  <w:jc w:val="distribute"/>
            </w:pPr>
            <w:r w:rsidRPr="00C16023">
              <w:t>rozwiązuje zadania nietypowe (problemy) z wykorzystaniem związku wykonanej pracy ze zmianą energii oraz wzoru na energię potencjalną grawitacji lub umiarkowanie trudne zadania obliczeniowe z wykorzystaniem tych związków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energii potencjalnej;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energii potencjalnej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kinetyczna, zasada zachowania energii mechanicznej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energii kinetycznej; wskazuje przykłady ciał posiadających energię kinetyczną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wykorzystuje zależność energii kinetycznej ciała od jego masy i prędkości; podaje wzór na energię kinetyczną i stosuje go do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kinetyczna;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związek pracy wykonanej podczas zmiany prędkości ciała ze zmianą energii kinetycznej ciała (opisuje wykonaną pracę jako zmianę energii); wyznacza zmianę energii kinetycznej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wykazuje, że praca wykonana podczas zmiany prędkości ciała jest równa zmianie jego energii kinetycznej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rodzaje energii mechanicznej; wskazuje przykłady przemian energii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mechanicznej jako sumy energii kinetycznej i potencjalnej; podaje zasadę zachowania energii mechanicznej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 oraz wskazuje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jaki układ nazywa się układem izolowanym; podaje zasadę zachowania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zasadę zachowania energii mechanicznej do obliczeń (przelicza wielokrotności i podwielokrotności;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zasady zachowania energii mechanicznej;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lub umiarkowanie trudne zadania obliczeniowe z wykorzystaniem zasady </w:t>
            </w:r>
            <w:r w:rsidRPr="00C16023">
              <w:lastRenderedPageBreak/>
              <w:t>zachowania energii mechanicznej oraz wzorów na energię potencjalną grawitacji i energię kinetyczną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z wykorzystaniem zasady zachowania energii mechanicznej oraz wzorów na energię potencjalną grawitacji i energię kinetyczną;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przeczytanych tekstów (w tym popularnonaukowych) dotyczących energii mechanicznej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Statek parowy</w:t>
            </w:r>
            <w:r w:rsidRPr="00C16023">
              <w:t xml:space="preserve"> (lub inny związany z treścią rozdziału VI)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7. TERMODYNAMIKA</w:t>
            </w:r>
            <w:r w:rsidRPr="00C16023">
              <w:t xml:space="preserve"> </w:t>
            </w:r>
            <w:r w:rsidR="008A0324" w:rsidRPr="00C16023">
              <w:t xml:space="preserve">(10 godzin + 2 godziny łącznie na powtórzenie materiału i sprawdzian) 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wewnętrzna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temperatura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wykonuje doświadczenie modelowe (ilustracja zmiany zachowania się cząsteczek ciała stałego w wyniku wykonania nad nim pracy), korzystając z jego opisu; opisuje (i wyjaśnia) wyniki doświadczenia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kinetycznej; 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wewnętrznej; określa jej związek z liczbą cząsteczek, z których zbudowane jest ciało; podaje jednostkę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wykazuje, że energię układu (energię wewnętrzną) można zmienić, wykonując nad nim pracę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temperaturę ciała jako miarę średniej energii kinetycznej cząsteczek, z których jest zbudowane ciało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związek między temperaturą a średnią energią kinetyczną (ruchu chaotycznego) cząsteczek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związek między energią kinetyczną cząsteczek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skalami temperatur (Celsjusza, Kelvina, Fahrenheita); wskazuje jednostkę temperatury w układzie SI; podaje temperaturę zera bezwzględnego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temperaturę w skali Celsjusza na temperaturę w skali Kelvina i odwrotnie; zapisuje wynik zgodnie z</w:t>
            </w:r>
            <w:r w:rsidR="00595EE2">
              <w:t> </w:t>
            </w:r>
            <w:r w:rsidRPr="00C16023">
              <w:t>zasadami zaokrąglania oraz zachowaniem liczby cyfr znaczących wynikającej z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 energią wewnętrzną i temperaturą; wyodrębnia z 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energią wewnętrzną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energii wewnętrznej i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Zmiana energii wewnętrznej w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wyniku pracy i przepływu ciepła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  <w:p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 lub ogrzania),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zmiany energii wewnętrznej spowodowanej wykonaniem pracy lub przepływem ciepła w</w:t>
            </w:r>
            <w:r w:rsidR="00595EE2">
              <w:t> </w:t>
            </w:r>
            <w:r w:rsidRPr="00C16023">
              <w:t xml:space="preserve">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przepływu ciepła jako przekazywaniem energii w postaci ciepła oraz jednostką ciepła w</w:t>
            </w:r>
            <w:r w:rsidR="00595EE2">
              <w:t> </w:t>
            </w:r>
            <w:r w:rsidRPr="00C16023">
              <w:t>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warunek i kierunek przepływu ciepła; stwierdza, że ciała o równej temperaturze pozostają w stanie równowagi termicznej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nie następuje przekazywanie energii w postaci ciepła (wymiana ciepła) między ciałami o tej samej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energię układu (energię wewnętrzną) można zmienić, wykonując nad nim pracę lub przekazując energię w postaci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możliwość wykonania pracy kosztem energii wewnętrznej; podaje przykłady praktycznego wykorzystania tego procesu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zmiany energii wewnętrznej spowodowane wykonaniem pracy i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termodynamiki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 wykorzystaniem związków: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=W</m:t>
              </m:r>
            </m:oMath>
            <w:r w:rsidRPr="00C16023">
              <w:t xml:space="preserve"> i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=Q</m:t>
              </m:r>
            </m:oMath>
            <w:r w:rsidRPr="00C16023">
              <w:t>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ze zmianą energii wewnętrznej lub umiarkowanie trudne zadania obliczeniowe z wykorzystaniem pierwszej zasady termodynamiki (oblicza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związane ze zmianą energii wewnętrznej; szacuje i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ilustrujące wykonanie pracy przez rozprężający się gaz, korzystając z jego opisu i</w:t>
            </w:r>
            <w:r w:rsidR="00595EE2">
              <w:t> </w:t>
            </w:r>
            <w:r w:rsidRPr="00C16023">
              <w:t>przestrzegając zasad bezpieczeństwa; analizuje wyniki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zmiany energii wewnętrznej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Sposoby przekazywania ciepła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zjawiska przewodnictwa cieplnego, obserwacja zjawiska konwekcji), korzystając z ich opisu i przestrzegając zasad bezpieczeństwa;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bada zjawisko przewodnictwa cieplnego i określa, który z badanych materiałów jest lepszym przewodnikiem ciepła (planuje, przeprowadza i opisuje doświadczenie)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materiały o różnym przewodnictwie; wskazuje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sposoby przekazywania energii w postaci ciepła;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przewodnictwa cieplnego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przepływ ciepła w zjawisku przewodnictwa cieplnego oraz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ruch cieczy i gazów w zjawisku konwekcji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informuje o przekazywaniu ciepła przez promieniowanie; wykonuje i opisuje doświadczenie ilustrujące ten sposób przekazywania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34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związane z przepływem ciepła;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wykorzystania (w przyrodzie i w życiu codziennym) przewodnictwa cieplnego (przewodników i</w:t>
            </w:r>
            <w:r w:rsidR="00595EE2">
              <w:t> </w:t>
            </w:r>
            <w:r w:rsidRPr="00C16023">
              <w:t>izolatorów ciepła), zjawiska konwekcji (np. prądy konwekcyjne) oraz promieniowania słonecznego (np. kolektory słoneczne)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Ciepło właściwe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(badanie, od czego zależy ilość pobranego przez ciało ciepła), korzystając z jego opisu</w:t>
            </w:r>
            <w:r w:rsidR="00595EE2">
              <w:t xml:space="preserve"> i </w:t>
            </w:r>
            <w:r w:rsidRPr="00C16023">
              <w:t xml:space="preserve">przestrzegając zasad bezpieczeństwa; zapisuje wyniki pomiarów (wraz z ich jednostkami i z uwzględnieniem informacji o niepewności) i obserwacji;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 (uzasadnia, odwołując się do wyników doświadczenia), że przyrost temperatury ciała jest wprost proporcjonalny do ilości pobran</w:t>
            </w:r>
            <w:r w:rsidRPr="003B3DC1">
              <w:t xml:space="preserve">ego przez ciało ciepła oraz że </w:t>
            </w:r>
            <w:r w:rsidRPr="00C16023">
              <w:t xml:space="preserve">ilość pobranego przez ciało ciepła do uzyskania danego przyrostu temperatury jest wprost proporcjonalna do masy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wykazania, że do uzyskania jednakowego przyrostu temperatury różnych substancji o tej samej masie potrzebna jest inna ilość ciepła; opisuje przebieg doświadczenia i ocenia je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określa ciepło właściwe; posługuje się pojęciem ciepła właściwego wraz z jego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>podaje i opisuje wzór na obliczanie ciepła właściwego 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Pr="00C16023">
              <w:rPr>
                <w:position w:val="4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ciepła właściwego; porównuje wartości ciepła </w:t>
            </w:r>
            <w:r w:rsidRPr="00C16023">
              <w:lastRenderedPageBreak/>
              <w:t xml:space="preserve">właściwego różnych substancji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lastRenderedPageBreak/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ciepło właściwe wody z użyciem czajnika elektrycznego lub grzałki o znanej mocy, termometru, cylindra miarowego lub wagi (zapisuje wyniki pomiarów wraz z ich jednostkami oraz z uwzględnieniem informacji o niepewności; oblicza i zapisuje wynik zgodnie z zasadami zaokrąglania oraz zachowaniem liczby cyfr znaczących wynikającej z dokładności pomiarów; ocenia wynik)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wyprowadza wzór potrzebny do wyznaczenia ciepła właściwego wody z użyciem czajnika elektrycznego lub grzałki o znanej mocy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 przeprowadza doświadczenie w celu wyznaczenia ciepła właściwego dowolnego ciała; opisuje wynik doświadczenia i ocenia 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 xml:space="preserve">rozwiązuje typowe zadania z wykorzystaniem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>; wyodrębnia z tekstów i rysunków inform</w:t>
            </w:r>
            <w:r w:rsidRPr="00C16023">
              <w:t>a</w:t>
            </w:r>
            <w:r w:rsidRPr="00C16023">
              <w:t xml:space="preserve">cje kluczowe; przelicza wielokrotności i podwielokrotności oraz jednostki czasu; wykonuje obliczenia i zapisuje wynik zgodnie z zasadami zaokrąglania oraz zachowaniem liczby cyfr znaczących wynikającej z dokładności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54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pojęcia ciepła właściwego i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 xml:space="preserve"> lub umiarkowanie trudne zadania obliczeniowe z wykorzystaniem tej zależności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z wykorzystaniem pojęcia ciepła właściwego; szacuje rząd wielkości spodziewanego wyniku i na tej podstawie ocenia wyniki obliczeń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pojęcia ciepła właściwego (np. ukazuje znaczenie dużej wartości ciepła właściwego wody i jego związek z klimatem)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Zmiany stanu skupienia ciał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i nazywa zmiany stanów skupienia: topnienie, krzepnięcie, parowanie, skraplanie, sublimację, resublimację oraz wskazuje przykłady tych zjawisk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stanu skupienia wody), korzystając z jego opisu i przestrzegając zasad bezpieczeństwa; zapisuje wyniki obserwacji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jakościowo zmiany stanów skupienia: topnienie, krzepnięcie, parowanie, skraplanie, sublimację, resublimację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proste, nieobliczeniowe zadania związane ze zmianami stanów skupienia ciał; wyodrębnia z tekstów </w:t>
            </w:r>
            <w:r w:rsidRPr="00C16023">
              <w:lastRenderedPageBreak/>
              <w:t>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lastRenderedPageBreak/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nieobliczeniowe zadania (problemy) związane ze zmianami stanów skupienia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zmian stanu skupienia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topnienia substancji), korzystając z jego opisu i przestrzegając zasad bezpieczeństwa; zapisuje wyniki obserwacji i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topnienia i krzepnięcia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temperaturę topnienia wybranej substancji (mierzy czas i temperaturę, zapisuje wyniki pomiarów (wraz z</w:t>
            </w:r>
            <w:r w:rsidR="00595EE2">
              <w:t> </w:t>
            </w:r>
            <w:r w:rsidRPr="00C16023">
              <w:t>ich jednostkami i z uwzględnieniem informacji o niepewności)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topnienie kryształów i ciał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 schematycznym rysunku (wykresie) ilustruje zmiany temperatury w procesie topnienia dla ciał krystalicznych i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sporządza wykres zależności temperatury od czasu ogrzewania lub oziębiania odpowiednio dla zjawiska topnienia lub krzepnięcia na podstawie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posługuje się pojęciem ciepła topnienia wraz z jednostką w układzie SI; podaje wzór na ciepło topnienia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temperatury topnienia i </w:t>
            </w:r>
            <w:r w:rsidRPr="00C16023">
              <w:rPr>
                <w:vertAlign w:val="superscript"/>
              </w:rPr>
              <w:t>R</w:t>
            </w:r>
            <w:r w:rsidRPr="00C16023">
              <w:t>ciepła topnienia,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  <w:r w:rsidRPr="00C16023">
              <w:br/>
              <w:t>– cd.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dzieje się z energią pobieraną (lub oddawaną) przez mieszaninę substancji w stanie stałym i ciekłym (np. wody i lodu) podczas topnienia (lub krzepnięcia) w stałej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sublimacji i resublimacji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proste, nieobliczeniowe zadania związane z topnieniem lub krzepnięciem;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rozwiązuje proste zadania obliczeniowe z wykorzystaniem ciepła topnienia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nietypowe zadania (problemy) związane z topnieniem lub krzepnięciem lub </w:t>
            </w:r>
            <w:r w:rsidRPr="00C16023">
              <w:rPr>
                <w:vertAlign w:val="superscript"/>
              </w:rPr>
              <w:t>R</w:t>
            </w:r>
            <w:r w:rsidRPr="00C16023">
              <w:t>umiarkowanie trudne zadania obliczeniowe z wykorzystaniem ciepła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informacjami pochodzącymi z analizy tekstów (w tym popularnonaukowych) dotyczących topnienia i</w:t>
            </w:r>
            <w:r w:rsidR="00595EE2">
              <w:t> </w:t>
            </w:r>
            <w:r w:rsidRPr="00C16023">
              <w:t>krzepnięcia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Parowanie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skraplanie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przeprowadza doświadczenia (badanie, od czego zależy szybkość parowania, obserwacja wrzenia), korzystając z ich opisu i przestrzegając zasad bezpieczeństwa; zapisuje wyniki obserwacji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wyjaśnia, od czego zależy szybkość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doświadczalnie demonstruje zjawiska wrzenia i 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analizuje zjawiska wrzenia i skraplania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pojęciem temperatury wrzenia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wyznacza temperaturę wrzenia wybranej substancji, np. wody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posługuje się pojęciem ciepła parowania wraz z jednostką w układzie SI; podaje wzór na ciepło parowania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tabelami wielkości fizycznych w celu odszukania temperatury wrzenia i </w:t>
            </w:r>
            <w:r w:rsidRPr="00C16023">
              <w:rPr>
                <w:vertAlign w:val="superscript"/>
              </w:rPr>
              <w:t>R</w:t>
            </w:r>
            <w:r w:rsidRPr="00C16023">
              <w:t>ciepła parowania,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 zależność temperatury wrzenia od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proste, nieobliczeniowe zadania związane z parowaniem (wrzeniem) lub skraplaniem;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 xml:space="preserve">rozwiązuje proste zadania obliczeniowe z wykorzystaniem ciepła parowania (przelicza wielokrotności i </w:t>
            </w:r>
            <w:r w:rsidRPr="00C16023">
              <w:lastRenderedPageBreak/>
              <w:t>podwielokrotności oraz jednostki czasu;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 zadania (problemy) związane z parowaniem (wrzeniem) lub skraplaniem lub </w:t>
            </w:r>
            <w:r w:rsidRPr="00C16023">
              <w:rPr>
                <w:vertAlign w:val="superscript"/>
              </w:rPr>
              <w:t>R</w:t>
            </w:r>
            <w:r w:rsidRPr="00C16023">
              <w:t>umiarkowanie trudne zadania obliczeniowe z wykorzystaniem ciepła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informacjami pochodzącymi z analizy tekstów (w tym popularnonaukowych) dotyczących parowania i</w:t>
            </w:r>
            <w:r w:rsidR="00595EE2">
              <w:t> </w:t>
            </w:r>
            <w:r w:rsidRPr="00C16023">
              <w:t>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proste zadania (lub problemy) dotyczące treści rozdziału VII;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zadania (lub problemy) bardziej złożone, ale typowe,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nietypowe, złożone zadania (lub problemy)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Dom pasywny, czyli jak zaoszczędzić na ogrzewaniu i</w:t>
            </w:r>
            <w:r w:rsidR="00595EE2">
              <w:rPr>
                <w:rFonts w:cs="Humanst521EUItalic"/>
                <w:i/>
                <w:iCs/>
              </w:rPr>
              <w:t> </w:t>
            </w:r>
            <w:r w:rsidRPr="00824C51">
              <w:rPr>
                <w:rFonts w:cs="Humanst521EUItalic"/>
                <w:i/>
                <w:iCs/>
              </w:rPr>
              <w:t>klimatyzacji</w:t>
            </w:r>
            <w:r w:rsidRPr="00C16023">
              <w:t xml:space="preserve"> (lub innego związanego z treścią rozdziału VII)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</w:tbl>
    <w:p w:rsidR="009740C5" w:rsidRPr="00824C51" w:rsidRDefault="009740C5">
      <w:pPr>
        <w:pStyle w:val="NoParagraphStyle"/>
        <w:rPr>
          <w:rFonts w:ascii="Humanst521EUNormal" w:hAnsi="Humanst521EUNormal"/>
        </w:rPr>
      </w:pPr>
    </w:p>
    <w:sectPr w:rsidR="009740C5" w:rsidRPr="00824C51" w:rsidSect="008E0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D1B122" w15:done="0"/>
  <w15:commentEx w15:paraId="2F0B6F23" w15:done="0"/>
  <w15:commentEx w15:paraId="64B35E84" w15:done="0"/>
  <w15:commentEx w15:paraId="503DCEC3" w15:done="0"/>
  <w15:commentEx w15:paraId="6E31DC63" w15:done="0"/>
  <w15:commentEx w15:paraId="09E0C219" w15:done="0"/>
  <w15:commentEx w15:paraId="4D7B157C" w15:done="0"/>
  <w15:commentEx w15:paraId="05F42206" w15:done="0"/>
  <w15:commentEx w15:paraId="3A1CB6A5" w15:done="0"/>
  <w15:commentEx w15:paraId="7A97B41A" w15:done="0"/>
  <w15:commentEx w15:paraId="7F6115CF" w15:done="0"/>
  <w15:commentEx w15:paraId="4A8EA73A" w15:done="0"/>
  <w15:commentEx w15:paraId="17948B49" w15:done="0"/>
  <w15:commentEx w15:paraId="38B039A0" w15:done="0"/>
  <w15:commentEx w15:paraId="5B9F7B40" w15:done="0"/>
  <w15:commentEx w15:paraId="10483512" w15:done="0"/>
  <w15:commentEx w15:paraId="367A7D9A" w15:done="0"/>
  <w15:commentEx w15:paraId="15072733" w15:done="0"/>
  <w15:commentEx w15:paraId="3CF7B138" w15:done="0"/>
  <w15:commentEx w15:paraId="2687499D" w15:done="0"/>
  <w15:commentEx w15:paraId="6400FD6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BC" w:rsidRDefault="00EF55BC" w:rsidP="00181BBF">
      <w:r>
        <w:separator/>
      </w:r>
    </w:p>
  </w:endnote>
  <w:endnote w:type="continuationSeparator" w:id="0">
    <w:p w:rsidR="00EF55BC" w:rsidRDefault="00EF55BC" w:rsidP="0018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53" w:rsidRDefault="00FE6E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0E" w:rsidRPr="00824C51" w:rsidRDefault="00E1200E" w:rsidP="00824C51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53" w:rsidRDefault="00FE6E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BC" w:rsidRDefault="00EF55BC" w:rsidP="00181BBF">
      <w:r>
        <w:separator/>
      </w:r>
    </w:p>
  </w:footnote>
  <w:footnote w:type="continuationSeparator" w:id="0">
    <w:p w:rsidR="00EF55BC" w:rsidRDefault="00EF55BC" w:rsidP="00181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53" w:rsidRDefault="00FE6E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0E" w:rsidRPr="00FE6E53" w:rsidRDefault="00930D5A" w:rsidP="00FE6E53">
    <w:pPr>
      <w:jc w:val="center"/>
      <w:rPr>
        <w:rFonts w:ascii="Times New Roman" w:hAnsi="Times New Roman"/>
        <w:b/>
        <w:sz w:val="32"/>
        <w:szCs w:val="32"/>
      </w:rPr>
    </w:pPr>
    <w:r w:rsidRPr="00930D5A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4098" type="#_x0000_t202" style="position:absolute;left:0;text-align:left;margin-left:.55pt;margin-top:24.7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" fillcolor="#002060" stroked="f">
          <v:textbox inset=",0,,0">
            <w:txbxContent>
              <w:p w:rsidR="00E1200E" w:rsidRPr="00824C51" w:rsidRDefault="00930D5A" w:rsidP="00E1200E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930D5A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E1200E" w:rsidRPr="00824C51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930D5A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37301E" w:rsidRPr="0037301E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36</w:t>
                </w:r>
                <w:r w:rsidRPr="00824C51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930D5A">
      <w:rPr>
        <w:noProof/>
        <w:lang w:val="pl-PL" w:eastAsia="pl-PL"/>
      </w:rPr>
      <w:pict>
        <v:shape id="Pole tekstowe 473" o:spid="_x0000_s4097" type="#_x0000_t202" style="position:absolute;left:0;text-align:left;margin-left:36.6pt;margin-top:24.8pt;width:101.5pt;height:17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" fillcolor="#b1c903" stroked="f">
          <v:textbox inset=",0,,0">
            <w:txbxContent>
              <w:p w:rsidR="00E1200E" w:rsidRPr="00824C51" w:rsidRDefault="00E1200E" w:rsidP="00E1200E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Plan wynikowy</w:t>
                </w:r>
              </w:p>
            </w:txbxContent>
          </v:textbox>
          <w10:wrap anchorx="page" anchory="page"/>
        </v:shape>
      </w:pict>
    </w:r>
    <w:r w:rsidR="00475271">
      <w:t xml:space="preserve">                                              </w:t>
    </w:r>
    <w:r w:rsidR="00FE6E53">
      <w:rPr>
        <w:rFonts w:ascii="Times New Roman" w:hAnsi="Times New Roman"/>
        <w:b/>
        <w:sz w:val="32"/>
        <w:szCs w:val="32"/>
      </w:rPr>
      <w:t>Wymagania edukacyjne z fizyki – kl. 7 SP</w:t>
    </w:r>
  </w:p>
  <w:p w:rsidR="00E1200E" w:rsidRDefault="00E120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53" w:rsidRDefault="00FE6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F0A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B74806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E0ACF"/>
    <w:rsid w:val="00181BBF"/>
    <w:rsid w:val="001C3AC5"/>
    <w:rsid w:val="00257964"/>
    <w:rsid w:val="002F6EFD"/>
    <w:rsid w:val="0037301E"/>
    <w:rsid w:val="0039107C"/>
    <w:rsid w:val="003A0192"/>
    <w:rsid w:val="003B3DC1"/>
    <w:rsid w:val="003B711F"/>
    <w:rsid w:val="00475271"/>
    <w:rsid w:val="005009B8"/>
    <w:rsid w:val="005643B8"/>
    <w:rsid w:val="00595EE2"/>
    <w:rsid w:val="005A1BF8"/>
    <w:rsid w:val="005F7EAA"/>
    <w:rsid w:val="0062442C"/>
    <w:rsid w:val="00667112"/>
    <w:rsid w:val="00824C51"/>
    <w:rsid w:val="008A0324"/>
    <w:rsid w:val="008D4296"/>
    <w:rsid w:val="008E0ACF"/>
    <w:rsid w:val="00930D5A"/>
    <w:rsid w:val="00971392"/>
    <w:rsid w:val="009740C5"/>
    <w:rsid w:val="00AF0AAE"/>
    <w:rsid w:val="00B25F86"/>
    <w:rsid w:val="00BD0B15"/>
    <w:rsid w:val="00BD1EBF"/>
    <w:rsid w:val="00C16023"/>
    <w:rsid w:val="00C56ACC"/>
    <w:rsid w:val="00D10E3A"/>
    <w:rsid w:val="00DC25B2"/>
    <w:rsid w:val="00E1200E"/>
    <w:rsid w:val="00E5345A"/>
    <w:rsid w:val="00EC5F81"/>
    <w:rsid w:val="00EF55BC"/>
    <w:rsid w:val="00F22976"/>
    <w:rsid w:val="00F66D2C"/>
    <w:rsid w:val="00F86610"/>
    <w:rsid w:val="00FD5465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FD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2F6E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2F6EFD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2F6EFD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rsid w:val="002F6EFD"/>
    <w:pPr>
      <w:jc w:val="center"/>
    </w:pPr>
  </w:style>
  <w:style w:type="paragraph" w:customStyle="1" w:styleId="tabelapunktytabela">
    <w:name w:val="tabela_punkty (tabela)"/>
    <w:basedOn w:val="tabelatresctabela"/>
    <w:uiPriority w:val="99"/>
    <w:rsid w:val="002F6EFD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sid w:val="002F6EFD"/>
    <w:rPr>
      <w:b/>
      <w:caps/>
    </w:rPr>
  </w:style>
  <w:style w:type="character" w:customStyle="1" w:styleId="nb">
    <w:name w:val="nb"/>
    <w:uiPriority w:val="99"/>
    <w:rsid w:val="002F6EFD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Pr>
      <w:b/>
      <w:caps/>
    </w:rPr>
  </w:style>
  <w:style w:type="character" w:customStyle="1" w:styleId="nb">
    <w:name w:val="nb"/>
    <w:uiPriority w:val="99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E45B-00EF-4FA2-93BF-A95B71E8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9263</Words>
  <Characters>55578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User</cp:lastModifiedBy>
  <cp:revision>2</cp:revision>
  <dcterms:created xsi:type="dcterms:W3CDTF">2020-09-01T16:45:00Z</dcterms:created>
  <dcterms:modified xsi:type="dcterms:W3CDTF">2020-09-01T16:45:00Z</dcterms:modified>
</cp:coreProperties>
</file>